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53" w:rsidRDefault="00540A53" w:rsidP="00322EBE">
      <w:pPr>
        <w:jc w:val="center"/>
        <w:rPr>
          <w:b/>
        </w:rPr>
      </w:pPr>
    </w:p>
    <w:p w:rsidR="00322EBE" w:rsidRDefault="00322EBE" w:rsidP="00322EBE">
      <w:pPr>
        <w:jc w:val="center"/>
        <w:rPr>
          <w:b/>
        </w:rPr>
      </w:pPr>
    </w:p>
    <w:p w:rsidR="00322EBE" w:rsidRDefault="00322EBE" w:rsidP="00322EBE">
      <w:pPr>
        <w:rPr>
          <w:sz w:val="28"/>
          <w:szCs w:val="28"/>
        </w:rPr>
      </w:pPr>
      <w:r>
        <w:rPr>
          <w:sz w:val="28"/>
          <w:szCs w:val="28"/>
        </w:rPr>
        <w:t>Madam President and Fellow Councilors:</w:t>
      </w:r>
    </w:p>
    <w:p w:rsidR="004F6779" w:rsidRDefault="004F6779" w:rsidP="00322EBE">
      <w:pPr>
        <w:rPr>
          <w:sz w:val="28"/>
          <w:szCs w:val="28"/>
        </w:rPr>
      </w:pPr>
    </w:p>
    <w:p w:rsidR="004F6779" w:rsidRDefault="004F6779" w:rsidP="007A67EC">
      <w:pPr>
        <w:rPr>
          <w:sz w:val="28"/>
          <w:szCs w:val="28"/>
        </w:rPr>
      </w:pPr>
      <w:r>
        <w:rPr>
          <w:sz w:val="28"/>
          <w:szCs w:val="28"/>
        </w:rPr>
        <w:t xml:space="preserve">As we reported to you in Anaheim, the Division of Fuel Chemistry (FUEL) and the Division of Petroleum Chemistry (PETR) wish to combine.  The Divisional Activities Committee (DAC) and the Committee on Constitution and Bylaws (C&amp;B) have worked with the two divisions to develop a process to permit this to occur. Procedurally, this requires two steps: (1) the dissolution of Petroleum, and (2) the formation of a new division combining members from the former Petroleum </w:t>
      </w:r>
      <w:r w:rsidR="00055E30">
        <w:rPr>
          <w:sz w:val="28"/>
          <w:szCs w:val="28"/>
        </w:rPr>
        <w:t>Division,</w:t>
      </w:r>
      <w:r>
        <w:rPr>
          <w:sz w:val="28"/>
          <w:szCs w:val="28"/>
        </w:rPr>
        <w:t xml:space="preserve"> and the newly-renamed Fuel Division. </w:t>
      </w:r>
    </w:p>
    <w:p w:rsidR="004F6779" w:rsidRDefault="004F6779" w:rsidP="007A67EC">
      <w:pPr>
        <w:rPr>
          <w:sz w:val="28"/>
          <w:szCs w:val="28"/>
        </w:rPr>
      </w:pPr>
    </w:p>
    <w:p w:rsidR="00E814A5" w:rsidRDefault="004F6779" w:rsidP="007A67EC">
      <w:pPr>
        <w:rPr>
          <w:sz w:val="28"/>
          <w:szCs w:val="28"/>
        </w:rPr>
      </w:pPr>
      <w:r>
        <w:rPr>
          <w:sz w:val="28"/>
          <w:szCs w:val="28"/>
        </w:rPr>
        <w:t>During the summer, members of each division were asked to vote on combining their memberships in</w:t>
      </w:r>
      <w:r w:rsidR="00FD7ADA">
        <w:rPr>
          <w:sz w:val="28"/>
          <w:szCs w:val="28"/>
        </w:rPr>
        <w:t>to</w:t>
      </w:r>
      <w:r>
        <w:rPr>
          <w:sz w:val="28"/>
          <w:szCs w:val="28"/>
        </w:rPr>
        <w:t xml:space="preserve"> one</w:t>
      </w:r>
      <w:r w:rsidR="007239CC">
        <w:rPr>
          <w:sz w:val="28"/>
          <w:szCs w:val="28"/>
        </w:rPr>
        <w:t xml:space="preserve"> division</w:t>
      </w:r>
      <w:r>
        <w:rPr>
          <w:sz w:val="28"/>
          <w:szCs w:val="28"/>
        </w:rPr>
        <w:t xml:space="preserve">. In the instance of both FUEL and PETR, a large majority voted in support of combining. Moreover, a large majority of PETR members voted to dissolve the division in order to clear the way to combine with FUEL members in a newly-named division. </w:t>
      </w:r>
    </w:p>
    <w:p w:rsidR="008F51D2" w:rsidRDefault="008F51D2" w:rsidP="007A67EC">
      <w:pPr>
        <w:rPr>
          <w:sz w:val="28"/>
          <w:szCs w:val="28"/>
        </w:rPr>
      </w:pPr>
    </w:p>
    <w:p w:rsidR="008F51D2" w:rsidRDefault="008F51D2" w:rsidP="007A67EC">
      <w:pPr>
        <w:rPr>
          <w:sz w:val="28"/>
          <w:szCs w:val="28"/>
        </w:rPr>
      </w:pPr>
      <w:r>
        <w:rPr>
          <w:sz w:val="28"/>
          <w:szCs w:val="28"/>
        </w:rPr>
        <w:t>DAC polled all ACS divisions about the proposed combination of Fuel and Petroleum. None of the divisions opposed the combination</w:t>
      </w:r>
      <w:r w:rsidR="002D274F">
        <w:rPr>
          <w:sz w:val="28"/>
          <w:szCs w:val="28"/>
        </w:rPr>
        <w:t xml:space="preserve"> of Fuel and Petroleum</w:t>
      </w:r>
      <w:r>
        <w:rPr>
          <w:sz w:val="28"/>
          <w:szCs w:val="28"/>
        </w:rPr>
        <w:t xml:space="preserve">, </w:t>
      </w:r>
      <w:r w:rsidR="002D274F">
        <w:rPr>
          <w:sz w:val="28"/>
          <w:szCs w:val="28"/>
        </w:rPr>
        <w:t xml:space="preserve">and </w:t>
      </w:r>
      <w:r w:rsidR="00B42077">
        <w:rPr>
          <w:sz w:val="28"/>
          <w:szCs w:val="28"/>
        </w:rPr>
        <w:t>29</w:t>
      </w:r>
      <w:r w:rsidR="002D274F">
        <w:rPr>
          <w:sz w:val="28"/>
          <w:szCs w:val="28"/>
        </w:rPr>
        <w:t xml:space="preserve"> of the 33 did not oppose the new name. </w:t>
      </w:r>
      <w:r>
        <w:rPr>
          <w:sz w:val="28"/>
          <w:szCs w:val="28"/>
        </w:rPr>
        <w:t xml:space="preserve"> DAC hosted a conference call with representatives from</w:t>
      </w:r>
      <w:r w:rsidR="00B42077">
        <w:rPr>
          <w:sz w:val="28"/>
          <w:szCs w:val="28"/>
        </w:rPr>
        <w:t xml:space="preserve"> several of the </w:t>
      </w:r>
      <w:r w:rsidR="002D274F">
        <w:rPr>
          <w:sz w:val="28"/>
          <w:szCs w:val="28"/>
        </w:rPr>
        <w:t xml:space="preserve">divisions that opposed the new name, </w:t>
      </w:r>
      <w:r>
        <w:rPr>
          <w:sz w:val="28"/>
          <w:szCs w:val="28"/>
        </w:rPr>
        <w:t>along with representatives from Fuel and Petroleum, but after much discussion, they could not settle on a mutually acceptable alternative name.</w:t>
      </w:r>
    </w:p>
    <w:p w:rsidR="00E814A5" w:rsidRDefault="00E814A5" w:rsidP="007A67EC">
      <w:pPr>
        <w:rPr>
          <w:sz w:val="28"/>
          <w:szCs w:val="28"/>
        </w:rPr>
      </w:pPr>
    </w:p>
    <w:p w:rsidR="00E10961" w:rsidRDefault="007239CC" w:rsidP="007A67EC">
      <w:pPr>
        <w:rPr>
          <w:rFonts w:eastAsia="Arial Unicode MS"/>
          <w:iCs/>
          <w:sz w:val="28"/>
          <w:szCs w:val="28"/>
        </w:rPr>
      </w:pPr>
      <w:r>
        <w:rPr>
          <w:rFonts w:eastAsia="Arial Unicode MS"/>
          <w:iCs/>
          <w:sz w:val="28"/>
          <w:szCs w:val="28"/>
        </w:rPr>
        <w:t xml:space="preserve">After careful consideration of the conference call outcome, </w:t>
      </w:r>
      <w:r w:rsidR="00143D8E">
        <w:rPr>
          <w:rFonts w:eastAsia="Arial Unicode MS"/>
          <w:iCs/>
          <w:sz w:val="28"/>
          <w:szCs w:val="28"/>
        </w:rPr>
        <w:t xml:space="preserve">DAC voted </w:t>
      </w:r>
      <w:r>
        <w:rPr>
          <w:rFonts w:eastAsia="Arial Unicode MS"/>
          <w:iCs/>
          <w:sz w:val="28"/>
          <w:szCs w:val="28"/>
        </w:rPr>
        <w:t xml:space="preserve">in June to </w:t>
      </w:r>
      <w:r w:rsidR="00143D8E">
        <w:rPr>
          <w:rFonts w:eastAsia="Arial Unicode MS"/>
          <w:iCs/>
          <w:sz w:val="28"/>
          <w:szCs w:val="28"/>
        </w:rPr>
        <w:t xml:space="preserve">unanimously support the combination of Fuel and </w:t>
      </w:r>
      <w:r w:rsidR="002C3659">
        <w:rPr>
          <w:rFonts w:eastAsia="Arial Unicode MS"/>
          <w:iCs/>
          <w:sz w:val="28"/>
          <w:szCs w:val="28"/>
        </w:rPr>
        <w:t>Petroleum</w:t>
      </w:r>
      <w:r w:rsidR="00143D8E">
        <w:rPr>
          <w:rFonts w:eastAsia="Arial Unicode MS"/>
          <w:iCs/>
          <w:sz w:val="28"/>
          <w:szCs w:val="28"/>
        </w:rPr>
        <w:t>, and their new name: The Division of Energy and Fuels.</w:t>
      </w:r>
      <w:r>
        <w:rPr>
          <w:rFonts w:eastAsia="Arial Unicode MS"/>
          <w:iCs/>
          <w:sz w:val="28"/>
          <w:szCs w:val="28"/>
        </w:rPr>
        <w:t xml:space="preserve"> DAC affirmed this vote at its open meeting in Denver.</w:t>
      </w:r>
    </w:p>
    <w:p w:rsidR="007239CC" w:rsidRPr="00E10961" w:rsidRDefault="007239CC" w:rsidP="007A67EC">
      <w:pPr>
        <w:rPr>
          <w:iCs/>
          <w:sz w:val="28"/>
          <w:szCs w:val="28"/>
        </w:rPr>
      </w:pPr>
    </w:p>
    <w:p w:rsidR="004F6779" w:rsidRDefault="004F6779" w:rsidP="007A67EC">
      <w:pPr>
        <w:rPr>
          <w:sz w:val="28"/>
          <w:szCs w:val="28"/>
        </w:rPr>
      </w:pPr>
      <w:r>
        <w:rPr>
          <w:sz w:val="28"/>
          <w:szCs w:val="28"/>
        </w:rPr>
        <w:t>Consequently, the Committee on Divisional Activities recommends to Council that the Petroleum Chemistry Division be dissolved, and that its assets and members be combined with those of the Fuel Chemistry Division under the new name of the Division of Energy and Fuels, effective December 31, 2011.</w:t>
      </w:r>
    </w:p>
    <w:p w:rsidR="004F6779" w:rsidRDefault="004F6779" w:rsidP="007A67EC">
      <w:pPr>
        <w:rPr>
          <w:sz w:val="28"/>
          <w:szCs w:val="28"/>
        </w:rPr>
      </w:pPr>
    </w:p>
    <w:p w:rsidR="004F6779" w:rsidRDefault="004F6779" w:rsidP="007A67EC">
      <w:pPr>
        <w:spacing w:before="240"/>
        <w:rPr>
          <w:sz w:val="28"/>
          <w:szCs w:val="28"/>
        </w:rPr>
      </w:pPr>
      <w:r>
        <w:rPr>
          <w:sz w:val="28"/>
          <w:szCs w:val="28"/>
        </w:rPr>
        <w:t>(SLIDE 1, MOTION SLIDE): DAC motion to dissolve PETR, and combine its assets and members with those of FUEL, under the new name of the Division of Energy and Fuels.</w:t>
      </w:r>
    </w:p>
    <w:p w:rsidR="002C3659" w:rsidRDefault="002C3659" w:rsidP="007A67EC">
      <w:pPr>
        <w:spacing w:before="240"/>
        <w:rPr>
          <w:sz w:val="28"/>
          <w:szCs w:val="28"/>
        </w:rPr>
      </w:pPr>
    </w:p>
    <w:p w:rsidR="002C3659" w:rsidRPr="002C3659" w:rsidRDefault="004F6779" w:rsidP="007A67EC">
      <w:pPr>
        <w:jc w:val="both"/>
        <w:rPr>
          <w:iCs/>
          <w:sz w:val="28"/>
          <w:szCs w:val="28"/>
        </w:rPr>
      </w:pPr>
      <w:r w:rsidRPr="002C3659">
        <w:rPr>
          <w:sz w:val="28"/>
          <w:szCs w:val="28"/>
        </w:rPr>
        <w:lastRenderedPageBreak/>
        <w:t>The probationary Division of Catalysis Science and Technology (CATL)</w:t>
      </w:r>
      <w:r w:rsidR="00055E30" w:rsidRPr="002C3659">
        <w:rPr>
          <w:sz w:val="28"/>
          <w:szCs w:val="28"/>
        </w:rPr>
        <w:t> has</w:t>
      </w:r>
      <w:r w:rsidRPr="002C3659">
        <w:rPr>
          <w:sz w:val="28"/>
          <w:szCs w:val="28"/>
        </w:rPr>
        <w:t xml:space="preserve"> now </w:t>
      </w:r>
      <w:r w:rsidR="002C3659">
        <w:rPr>
          <w:sz w:val="28"/>
          <w:szCs w:val="28"/>
        </w:rPr>
        <w:t>m</w:t>
      </w:r>
      <w:r w:rsidRPr="002C3659">
        <w:rPr>
          <w:sz w:val="28"/>
          <w:szCs w:val="28"/>
        </w:rPr>
        <w:t>et all the requirements to</w:t>
      </w:r>
      <w:r w:rsidR="002C3659" w:rsidRPr="002C3659">
        <w:rPr>
          <w:sz w:val="28"/>
          <w:szCs w:val="28"/>
        </w:rPr>
        <w:t xml:space="preserve"> obtain </w:t>
      </w:r>
      <w:r w:rsidR="002C3659" w:rsidRPr="002C3659">
        <w:rPr>
          <w:iCs/>
          <w:sz w:val="28"/>
          <w:szCs w:val="28"/>
        </w:rPr>
        <w:t xml:space="preserve">permanent status as a division of the Society. </w:t>
      </w:r>
      <w:r w:rsidRPr="002C3659">
        <w:rPr>
          <w:sz w:val="28"/>
          <w:szCs w:val="28"/>
        </w:rPr>
        <w:t xml:space="preserve"> C&amp;B has worked with the division to ensure that it developed an appropriate set of bylaws. </w:t>
      </w:r>
      <w:r w:rsidR="002C3659" w:rsidRPr="002C3659">
        <w:rPr>
          <w:sz w:val="28"/>
          <w:szCs w:val="28"/>
        </w:rPr>
        <w:t xml:space="preserve">DAC recommends that Council </w:t>
      </w:r>
      <w:r w:rsidR="002C3659" w:rsidRPr="002C3659">
        <w:rPr>
          <w:iCs/>
          <w:sz w:val="28"/>
          <w:szCs w:val="28"/>
        </w:rPr>
        <w:t>advance the division from probationary to permanent status as a division of the Society.</w:t>
      </w:r>
    </w:p>
    <w:p w:rsidR="004F6779" w:rsidRDefault="004F6779" w:rsidP="007A67EC">
      <w:pPr>
        <w:spacing w:before="240"/>
        <w:rPr>
          <w:sz w:val="28"/>
          <w:szCs w:val="28"/>
        </w:rPr>
      </w:pPr>
      <w:r>
        <w:rPr>
          <w:sz w:val="28"/>
          <w:szCs w:val="28"/>
        </w:rPr>
        <w:t xml:space="preserve">(SLIDE 2, MOTION SLIDE): CATL from Probationary Status to </w:t>
      </w:r>
      <w:r w:rsidR="002C3659">
        <w:rPr>
          <w:sz w:val="28"/>
          <w:szCs w:val="28"/>
        </w:rPr>
        <w:t>Permanent.</w:t>
      </w:r>
    </w:p>
    <w:p w:rsidR="00E877DE" w:rsidRDefault="00E877DE" w:rsidP="007A67EC">
      <w:pPr>
        <w:rPr>
          <w:sz w:val="28"/>
          <w:szCs w:val="28"/>
        </w:rPr>
      </w:pPr>
    </w:p>
    <w:p w:rsidR="009A644A" w:rsidRDefault="007239CC" w:rsidP="007A67EC">
      <w:pPr>
        <w:spacing w:before="240"/>
        <w:rPr>
          <w:sz w:val="28"/>
          <w:szCs w:val="28"/>
        </w:rPr>
      </w:pPr>
      <w:r>
        <w:rPr>
          <w:sz w:val="28"/>
          <w:szCs w:val="28"/>
        </w:rPr>
        <w:t xml:space="preserve">At this meeting, </w:t>
      </w:r>
      <w:r w:rsidR="00C80E83">
        <w:rPr>
          <w:sz w:val="28"/>
          <w:szCs w:val="28"/>
        </w:rPr>
        <w:t xml:space="preserve">DAC approved </w:t>
      </w:r>
      <w:r>
        <w:rPr>
          <w:sz w:val="28"/>
          <w:szCs w:val="28"/>
        </w:rPr>
        <w:t>10</w:t>
      </w:r>
      <w:r w:rsidR="00C80E83">
        <w:rPr>
          <w:sz w:val="28"/>
          <w:szCs w:val="28"/>
        </w:rPr>
        <w:t xml:space="preserve"> Innovative</w:t>
      </w:r>
      <w:r w:rsidR="0030215F">
        <w:rPr>
          <w:sz w:val="28"/>
          <w:szCs w:val="28"/>
        </w:rPr>
        <w:t xml:space="preserve"> Project Grant (IPG) proposals</w:t>
      </w:r>
      <w:r w:rsidR="00C80E83" w:rsidRPr="00B96B8A">
        <w:rPr>
          <w:color w:val="FF0000"/>
          <w:sz w:val="28"/>
          <w:szCs w:val="28"/>
        </w:rPr>
        <w:t xml:space="preserve"> </w:t>
      </w:r>
      <w:r w:rsidR="00C80E83">
        <w:rPr>
          <w:sz w:val="28"/>
          <w:szCs w:val="28"/>
        </w:rPr>
        <w:t>totaling $</w:t>
      </w:r>
      <w:r>
        <w:rPr>
          <w:sz w:val="28"/>
          <w:szCs w:val="28"/>
        </w:rPr>
        <w:t>69,475.</w:t>
      </w:r>
      <w:r w:rsidR="00C80E83">
        <w:rPr>
          <w:sz w:val="28"/>
          <w:szCs w:val="28"/>
        </w:rPr>
        <w:t xml:space="preserve"> DAC will alert all divisions that submitted a proposal as to their outcomes shortly after this national meeting concludes. The committee will consider </w:t>
      </w:r>
      <w:r w:rsidR="00D141ED">
        <w:rPr>
          <w:sz w:val="28"/>
          <w:szCs w:val="28"/>
        </w:rPr>
        <w:t xml:space="preserve">another set of </w:t>
      </w:r>
      <w:r w:rsidR="005D4B95">
        <w:rPr>
          <w:sz w:val="28"/>
          <w:szCs w:val="28"/>
        </w:rPr>
        <w:t>IPG</w:t>
      </w:r>
      <w:r w:rsidR="00D141ED">
        <w:rPr>
          <w:sz w:val="28"/>
          <w:szCs w:val="28"/>
        </w:rPr>
        <w:t xml:space="preserve"> proposals at the 2012 San Diego Spring National Meeting. </w:t>
      </w:r>
      <w:r w:rsidR="00C80E83">
        <w:rPr>
          <w:sz w:val="28"/>
          <w:szCs w:val="28"/>
        </w:rPr>
        <w:t xml:space="preserve"> To have your division’s proposal considered by DAC in </w:t>
      </w:r>
      <w:r w:rsidR="00D141ED">
        <w:rPr>
          <w:sz w:val="28"/>
          <w:szCs w:val="28"/>
        </w:rPr>
        <w:t>San Diego</w:t>
      </w:r>
      <w:r w:rsidR="00C80E83">
        <w:rPr>
          <w:sz w:val="28"/>
          <w:szCs w:val="28"/>
        </w:rPr>
        <w:t xml:space="preserve">, please be sure to submit it no later than </w:t>
      </w:r>
      <w:r w:rsidR="004F6779">
        <w:rPr>
          <w:sz w:val="28"/>
          <w:szCs w:val="28"/>
        </w:rPr>
        <w:t>February 1, 2012.</w:t>
      </w:r>
    </w:p>
    <w:p w:rsidR="00322EBE" w:rsidRDefault="00322EBE" w:rsidP="007A67EC">
      <w:pPr>
        <w:rPr>
          <w:sz w:val="28"/>
          <w:szCs w:val="28"/>
        </w:rPr>
      </w:pPr>
    </w:p>
    <w:p w:rsidR="00322EBE" w:rsidRDefault="00322EBE" w:rsidP="007A67EC">
      <w:pPr>
        <w:rPr>
          <w:sz w:val="28"/>
          <w:szCs w:val="28"/>
        </w:rPr>
      </w:pPr>
      <w:r>
        <w:rPr>
          <w:sz w:val="28"/>
          <w:szCs w:val="28"/>
        </w:rPr>
        <w:t xml:space="preserve">DAC was </w:t>
      </w:r>
      <w:r w:rsidR="00DF4829">
        <w:rPr>
          <w:sz w:val="28"/>
          <w:szCs w:val="28"/>
        </w:rPr>
        <w:t xml:space="preserve">updated by staff on the </w:t>
      </w:r>
      <w:r>
        <w:rPr>
          <w:sz w:val="28"/>
          <w:szCs w:val="28"/>
        </w:rPr>
        <w:t xml:space="preserve">new software program, known as FORMS, that divisions are required to use to submit their annual administration and financial reports. DAC </w:t>
      </w:r>
      <w:r w:rsidR="00DF4829">
        <w:rPr>
          <w:sz w:val="28"/>
          <w:szCs w:val="28"/>
        </w:rPr>
        <w:t xml:space="preserve">was pleased to learn that a number of improvements to the program have already been made, and those </w:t>
      </w:r>
      <w:r w:rsidR="005D4B95">
        <w:rPr>
          <w:sz w:val="28"/>
          <w:szCs w:val="28"/>
        </w:rPr>
        <w:t>still</w:t>
      </w:r>
      <w:r w:rsidR="00DF4829">
        <w:rPr>
          <w:sz w:val="28"/>
          <w:szCs w:val="28"/>
        </w:rPr>
        <w:t xml:space="preserve"> to be implemented before year-end are on schedule. </w:t>
      </w:r>
      <w:r>
        <w:rPr>
          <w:sz w:val="28"/>
          <w:szCs w:val="28"/>
        </w:rPr>
        <w:t xml:space="preserve"> </w:t>
      </w:r>
    </w:p>
    <w:p w:rsidR="00322EBE" w:rsidRDefault="00322EBE" w:rsidP="007A67EC">
      <w:pPr>
        <w:rPr>
          <w:sz w:val="28"/>
          <w:szCs w:val="28"/>
        </w:rPr>
      </w:pPr>
      <w:r>
        <w:rPr>
          <w:sz w:val="28"/>
          <w:szCs w:val="28"/>
        </w:rPr>
        <w:t>Operating as a DAC subcommittee, the Multidisc</w:t>
      </w:r>
      <w:r w:rsidR="008655B8">
        <w:rPr>
          <w:sz w:val="28"/>
          <w:szCs w:val="28"/>
        </w:rPr>
        <w:t xml:space="preserve">iplinary Program Planning Group, in concert with ACS divisions, </w:t>
      </w:r>
      <w:r>
        <w:rPr>
          <w:sz w:val="28"/>
          <w:szCs w:val="28"/>
        </w:rPr>
        <w:t xml:space="preserve">has </w:t>
      </w:r>
      <w:r w:rsidR="008655B8">
        <w:rPr>
          <w:sz w:val="28"/>
          <w:szCs w:val="28"/>
        </w:rPr>
        <w:t xml:space="preserve">selected the </w:t>
      </w:r>
      <w:r>
        <w:rPr>
          <w:sz w:val="28"/>
          <w:szCs w:val="28"/>
        </w:rPr>
        <w:t xml:space="preserve">following themes for upcoming national meetings: </w:t>
      </w:r>
    </w:p>
    <w:p w:rsidR="00322EBE" w:rsidRDefault="00322EBE" w:rsidP="007A67EC">
      <w:pPr>
        <w:rPr>
          <w:sz w:val="28"/>
          <w:szCs w:val="28"/>
        </w:rPr>
      </w:pPr>
    </w:p>
    <w:p w:rsidR="00322EBE" w:rsidRDefault="00322EBE" w:rsidP="007A67EC">
      <w:pPr>
        <w:pStyle w:val="ListParagraph"/>
        <w:numPr>
          <w:ilvl w:val="0"/>
          <w:numId w:val="1"/>
        </w:numPr>
        <w:rPr>
          <w:sz w:val="28"/>
          <w:szCs w:val="28"/>
        </w:rPr>
      </w:pPr>
      <w:r>
        <w:rPr>
          <w:sz w:val="28"/>
          <w:szCs w:val="28"/>
        </w:rPr>
        <w:t xml:space="preserve">For the Spring </w:t>
      </w:r>
      <w:r w:rsidR="008655B8">
        <w:rPr>
          <w:sz w:val="28"/>
          <w:szCs w:val="28"/>
        </w:rPr>
        <w:t>2012 meeting</w:t>
      </w:r>
      <w:r>
        <w:rPr>
          <w:sz w:val="28"/>
          <w:szCs w:val="28"/>
        </w:rPr>
        <w:t xml:space="preserve"> in </w:t>
      </w:r>
      <w:r w:rsidR="008655B8">
        <w:rPr>
          <w:sz w:val="28"/>
          <w:szCs w:val="28"/>
        </w:rPr>
        <w:t xml:space="preserve">San Diego: </w:t>
      </w:r>
      <w:r w:rsidR="008655B8" w:rsidRPr="008655B8">
        <w:rPr>
          <w:i/>
          <w:sz w:val="28"/>
          <w:szCs w:val="28"/>
        </w:rPr>
        <w:t>Chemistry of Life</w:t>
      </w:r>
      <w:r w:rsidR="008655B8">
        <w:rPr>
          <w:sz w:val="28"/>
          <w:szCs w:val="28"/>
        </w:rPr>
        <w:t>.</w:t>
      </w:r>
      <w:r>
        <w:rPr>
          <w:sz w:val="28"/>
          <w:szCs w:val="28"/>
        </w:rPr>
        <w:br/>
      </w:r>
    </w:p>
    <w:p w:rsidR="00322EBE" w:rsidRDefault="00322EBE" w:rsidP="007A67EC">
      <w:pPr>
        <w:pStyle w:val="ListParagraph"/>
        <w:numPr>
          <w:ilvl w:val="0"/>
          <w:numId w:val="1"/>
        </w:numPr>
        <w:rPr>
          <w:i/>
          <w:sz w:val="28"/>
          <w:szCs w:val="28"/>
        </w:rPr>
      </w:pPr>
      <w:r w:rsidRPr="008655B8">
        <w:rPr>
          <w:sz w:val="28"/>
          <w:szCs w:val="28"/>
        </w:rPr>
        <w:t>For the Fall 201</w:t>
      </w:r>
      <w:r w:rsidR="008655B8" w:rsidRPr="008655B8">
        <w:rPr>
          <w:sz w:val="28"/>
          <w:szCs w:val="28"/>
        </w:rPr>
        <w:t xml:space="preserve">2 </w:t>
      </w:r>
      <w:r w:rsidRPr="008655B8">
        <w:rPr>
          <w:sz w:val="28"/>
          <w:szCs w:val="28"/>
        </w:rPr>
        <w:t xml:space="preserve">meeting in </w:t>
      </w:r>
      <w:r w:rsidR="008655B8" w:rsidRPr="008655B8">
        <w:rPr>
          <w:sz w:val="28"/>
          <w:szCs w:val="28"/>
        </w:rPr>
        <w:t xml:space="preserve">Philadelphia: </w:t>
      </w:r>
      <w:r w:rsidR="008655B8" w:rsidRPr="008655B8">
        <w:rPr>
          <w:i/>
          <w:sz w:val="28"/>
          <w:szCs w:val="28"/>
        </w:rPr>
        <w:t>Materials for Health and Medicine.</w:t>
      </w:r>
    </w:p>
    <w:p w:rsidR="008655B8" w:rsidRDefault="008655B8" w:rsidP="007A67EC">
      <w:pPr>
        <w:ind w:left="360"/>
        <w:rPr>
          <w:i/>
          <w:sz w:val="28"/>
          <w:szCs w:val="28"/>
        </w:rPr>
      </w:pPr>
    </w:p>
    <w:p w:rsidR="008655B8" w:rsidRPr="008655B8" w:rsidRDefault="008655B8" w:rsidP="007A67EC">
      <w:pPr>
        <w:pStyle w:val="ListParagraph"/>
        <w:numPr>
          <w:ilvl w:val="0"/>
          <w:numId w:val="1"/>
        </w:numPr>
        <w:rPr>
          <w:i/>
          <w:sz w:val="28"/>
          <w:szCs w:val="28"/>
        </w:rPr>
      </w:pPr>
      <w:r>
        <w:rPr>
          <w:sz w:val="28"/>
          <w:szCs w:val="28"/>
        </w:rPr>
        <w:t xml:space="preserve">For the Spring 2013 meeting in New Orleans: </w:t>
      </w:r>
      <w:r w:rsidRPr="008655B8">
        <w:rPr>
          <w:i/>
          <w:sz w:val="28"/>
          <w:szCs w:val="28"/>
        </w:rPr>
        <w:t>Chemistry of Energy and Food.</w:t>
      </w:r>
    </w:p>
    <w:p w:rsidR="008655B8" w:rsidRPr="008655B8" w:rsidRDefault="008655B8" w:rsidP="007A67EC">
      <w:pPr>
        <w:pStyle w:val="ListParagraph"/>
        <w:rPr>
          <w:i/>
          <w:sz w:val="28"/>
          <w:szCs w:val="28"/>
        </w:rPr>
      </w:pPr>
    </w:p>
    <w:p w:rsidR="008655B8" w:rsidRPr="008655B8" w:rsidRDefault="008655B8" w:rsidP="007A67EC">
      <w:pPr>
        <w:pStyle w:val="ListParagraph"/>
        <w:numPr>
          <w:ilvl w:val="0"/>
          <w:numId w:val="1"/>
        </w:numPr>
        <w:rPr>
          <w:i/>
          <w:sz w:val="28"/>
          <w:szCs w:val="28"/>
        </w:rPr>
      </w:pPr>
      <w:r>
        <w:rPr>
          <w:sz w:val="28"/>
          <w:szCs w:val="28"/>
        </w:rPr>
        <w:t xml:space="preserve">For the Fall 2013 meeting in Indianapolis: </w:t>
      </w:r>
      <w:r w:rsidRPr="008655B8">
        <w:rPr>
          <w:i/>
          <w:sz w:val="28"/>
          <w:szCs w:val="28"/>
        </w:rPr>
        <w:t>Chemistry in Motion.</w:t>
      </w:r>
    </w:p>
    <w:p w:rsidR="00322EBE" w:rsidRDefault="00322EBE" w:rsidP="007A67EC">
      <w:pPr>
        <w:rPr>
          <w:sz w:val="28"/>
          <w:szCs w:val="28"/>
        </w:rPr>
      </w:pPr>
    </w:p>
    <w:p w:rsidR="00322EBE" w:rsidRDefault="00322EBE" w:rsidP="007A67EC">
      <w:pPr>
        <w:rPr>
          <w:sz w:val="28"/>
          <w:szCs w:val="28"/>
        </w:rPr>
      </w:pPr>
    </w:p>
    <w:p w:rsidR="00322EBE" w:rsidRDefault="00322EBE" w:rsidP="007A67EC">
      <w:pPr>
        <w:rPr>
          <w:sz w:val="28"/>
          <w:szCs w:val="28"/>
        </w:rPr>
      </w:pPr>
      <w:r>
        <w:rPr>
          <w:sz w:val="28"/>
          <w:szCs w:val="28"/>
        </w:rPr>
        <w:t>Madam President and fellow councilors, this concludes my report.</w:t>
      </w:r>
    </w:p>
    <w:p w:rsidR="00322EBE" w:rsidRDefault="00322EBE" w:rsidP="007A67EC">
      <w:pPr>
        <w:rPr>
          <w:sz w:val="28"/>
          <w:szCs w:val="28"/>
        </w:rPr>
      </w:pPr>
    </w:p>
    <w:p w:rsidR="00322EBE" w:rsidRDefault="00322EBE" w:rsidP="007A67EC">
      <w:pPr>
        <w:rPr>
          <w:sz w:val="28"/>
          <w:szCs w:val="28"/>
        </w:rPr>
      </w:pPr>
      <w:bookmarkStart w:id="0" w:name="_GoBack"/>
      <w:bookmarkEnd w:id="0"/>
    </w:p>
    <w:sectPr w:rsidR="0032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B51"/>
    <w:multiLevelType w:val="hybridMultilevel"/>
    <w:tmpl w:val="220A1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E"/>
    <w:rsid w:val="00017312"/>
    <w:rsid w:val="00055E30"/>
    <w:rsid w:val="00063A37"/>
    <w:rsid w:val="0011482E"/>
    <w:rsid w:val="00143D8E"/>
    <w:rsid w:val="002C3659"/>
    <w:rsid w:val="002D274F"/>
    <w:rsid w:val="00300292"/>
    <w:rsid w:val="0030215F"/>
    <w:rsid w:val="00322EBE"/>
    <w:rsid w:val="003D3109"/>
    <w:rsid w:val="004269BD"/>
    <w:rsid w:val="004F6779"/>
    <w:rsid w:val="00540A53"/>
    <w:rsid w:val="005D4B95"/>
    <w:rsid w:val="007239CC"/>
    <w:rsid w:val="007A67EC"/>
    <w:rsid w:val="008655B8"/>
    <w:rsid w:val="00871EE5"/>
    <w:rsid w:val="008F51D2"/>
    <w:rsid w:val="009A644A"/>
    <w:rsid w:val="00A26267"/>
    <w:rsid w:val="00B24657"/>
    <w:rsid w:val="00B42077"/>
    <w:rsid w:val="00B80D89"/>
    <w:rsid w:val="00B96B8A"/>
    <w:rsid w:val="00C17F71"/>
    <w:rsid w:val="00C80E83"/>
    <w:rsid w:val="00CB6647"/>
    <w:rsid w:val="00CC5AE3"/>
    <w:rsid w:val="00CD2536"/>
    <w:rsid w:val="00D141ED"/>
    <w:rsid w:val="00D60F89"/>
    <w:rsid w:val="00DF4829"/>
    <w:rsid w:val="00E10961"/>
    <w:rsid w:val="00E814A5"/>
    <w:rsid w:val="00E877DE"/>
    <w:rsid w:val="00FA6212"/>
    <w:rsid w:val="00FD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BE"/>
    <w:pPr>
      <w:ind w:left="720"/>
      <w:contextualSpacing/>
    </w:pPr>
  </w:style>
  <w:style w:type="paragraph" w:styleId="BalloonText">
    <w:name w:val="Balloon Text"/>
    <w:basedOn w:val="Normal"/>
    <w:link w:val="BalloonTextChar"/>
    <w:uiPriority w:val="99"/>
    <w:semiHidden/>
    <w:unhideWhenUsed/>
    <w:rsid w:val="002D274F"/>
    <w:rPr>
      <w:rFonts w:ascii="Tahoma" w:hAnsi="Tahoma" w:cs="Tahoma"/>
      <w:sz w:val="16"/>
      <w:szCs w:val="16"/>
    </w:rPr>
  </w:style>
  <w:style w:type="character" w:customStyle="1" w:styleId="BalloonTextChar">
    <w:name w:val="Balloon Text Char"/>
    <w:basedOn w:val="DefaultParagraphFont"/>
    <w:link w:val="BalloonText"/>
    <w:uiPriority w:val="99"/>
    <w:semiHidden/>
    <w:rsid w:val="002D2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BE"/>
    <w:pPr>
      <w:ind w:left="720"/>
      <w:contextualSpacing/>
    </w:pPr>
  </w:style>
  <w:style w:type="paragraph" w:styleId="BalloonText">
    <w:name w:val="Balloon Text"/>
    <w:basedOn w:val="Normal"/>
    <w:link w:val="BalloonTextChar"/>
    <w:uiPriority w:val="99"/>
    <w:semiHidden/>
    <w:unhideWhenUsed/>
    <w:rsid w:val="002D274F"/>
    <w:rPr>
      <w:rFonts w:ascii="Tahoma" w:hAnsi="Tahoma" w:cs="Tahoma"/>
      <w:sz w:val="16"/>
      <w:szCs w:val="16"/>
    </w:rPr>
  </w:style>
  <w:style w:type="character" w:customStyle="1" w:styleId="BalloonTextChar">
    <w:name w:val="Balloon Text Char"/>
    <w:basedOn w:val="DefaultParagraphFont"/>
    <w:link w:val="BalloonText"/>
    <w:uiPriority w:val="99"/>
    <w:semiHidden/>
    <w:rsid w:val="002D2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5408">
      <w:bodyDiv w:val="1"/>
      <w:marLeft w:val="0"/>
      <w:marRight w:val="0"/>
      <w:marTop w:val="0"/>
      <w:marBottom w:val="0"/>
      <w:divBdr>
        <w:top w:val="none" w:sz="0" w:space="0" w:color="auto"/>
        <w:left w:val="none" w:sz="0" w:space="0" w:color="auto"/>
        <w:bottom w:val="none" w:sz="0" w:space="0" w:color="auto"/>
        <w:right w:val="none" w:sz="0" w:space="0" w:color="auto"/>
      </w:divBdr>
    </w:div>
    <w:div w:id="350500403">
      <w:bodyDiv w:val="1"/>
      <w:marLeft w:val="0"/>
      <w:marRight w:val="0"/>
      <w:marTop w:val="0"/>
      <w:marBottom w:val="0"/>
      <w:divBdr>
        <w:top w:val="none" w:sz="0" w:space="0" w:color="auto"/>
        <w:left w:val="none" w:sz="0" w:space="0" w:color="auto"/>
        <w:bottom w:val="none" w:sz="0" w:space="0" w:color="auto"/>
        <w:right w:val="none" w:sz="0" w:space="0" w:color="auto"/>
      </w:divBdr>
    </w:div>
    <w:div w:id="441731047">
      <w:bodyDiv w:val="1"/>
      <w:marLeft w:val="0"/>
      <w:marRight w:val="0"/>
      <w:marTop w:val="0"/>
      <w:marBottom w:val="0"/>
      <w:divBdr>
        <w:top w:val="none" w:sz="0" w:space="0" w:color="auto"/>
        <w:left w:val="none" w:sz="0" w:space="0" w:color="auto"/>
        <w:bottom w:val="none" w:sz="0" w:space="0" w:color="auto"/>
        <w:right w:val="none" w:sz="0" w:space="0" w:color="auto"/>
      </w:divBdr>
    </w:div>
    <w:div w:id="795804057">
      <w:bodyDiv w:val="1"/>
      <w:marLeft w:val="0"/>
      <w:marRight w:val="0"/>
      <w:marTop w:val="0"/>
      <w:marBottom w:val="0"/>
      <w:divBdr>
        <w:top w:val="none" w:sz="0" w:space="0" w:color="auto"/>
        <w:left w:val="none" w:sz="0" w:space="0" w:color="auto"/>
        <w:bottom w:val="none" w:sz="0" w:space="0" w:color="auto"/>
        <w:right w:val="none" w:sz="0" w:space="0" w:color="auto"/>
      </w:divBdr>
    </w:div>
    <w:div w:id="20400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Katz</dc:creator>
  <cp:lastModifiedBy>John C. Katz</cp:lastModifiedBy>
  <cp:revision>4</cp:revision>
  <cp:lastPrinted>2011-08-30T14:42:00Z</cp:lastPrinted>
  <dcterms:created xsi:type="dcterms:W3CDTF">2011-09-06T12:59:00Z</dcterms:created>
  <dcterms:modified xsi:type="dcterms:W3CDTF">2011-09-06T13:34:00Z</dcterms:modified>
</cp:coreProperties>
</file>