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8D8D4" w14:textId="77777777" w:rsidR="000911AF" w:rsidRPr="00F375A8" w:rsidRDefault="000911AF" w:rsidP="0067302F">
      <w:pPr>
        <w:spacing w:line="276" w:lineRule="auto"/>
        <w:jc w:val="center"/>
        <w:rPr>
          <w:rFonts w:ascii="Trebuchet MS" w:eastAsia="Arial Unicode MS" w:hAnsi="Trebuchet MS" w:cs="Arial"/>
        </w:rPr>
      </w:pPr>
      <w:r w:rsidRPr="00F375A8">
        <w:rPr>
          <w:rFonts w:ascii="Trebuchet MS" w:eastAsia="Arial Unicode MS" w:hAnsi="Trebuchet MS" w:cs="Arial"/>
        </w:rPr>
        <w:t>Committee on Economic and Professional Affairs (CEPA)</w:t>
      </w:r>
    </w:p>
    <w:p w14:paraId="591D38AD" w14:textId="5B79A6D1" w:rsidR="000911AF" w:rsidRPr="00F375A8" w:rsidRDefault="000911AF" w:rsidP="0067302F">
      <w:pPr>
        <w:spacing w:line="276" w:lineRule="auto"/>
        <w:jc w:val="center"/>
        <w:rPr>
          <w:rFonts w:ascii="Trebuchet MS" w:eastAsia="Arial Unicode MS" w:hAnsi="Trebuchet MS" w:cs="Arial"/>
        </w:rPr>
      </w:pPr>
      <w:r w:rsidRPr="00F375A8">
        <w:rPr>
          <w:rFonts w:ascii="Trebuchet MS" w:eastAsia="Arial Unicode MS" w:hAnsi="Trebuchet MS" w:cs="Arial"/>
        </w:rPr>
        <w:t>2</w:t>
      </w:r>
      <w:r w:rsidR="009D0247" w:rsidRPr="00F375A8">
        <w:rPr>
          <w:rFonts w:ascii="Trebuchet MS" w:eastAsia="Arial Unicode MS" w:hAnsi="Trebuchet MS" w:cs="Arial"/>
        </w:rPr>
        <w:t>52</w:t>
      </w:r>
      <w:r w:rsidR="009D0247" w:rsidRPr="00F375A8">
        <w:rPr>
          <w:rFonts w:ascii="Trebuchet MS" w:eastAsia="Arial Unicode MS" w:hAnsi="Trebuchet MS" w:cs="Arial"/>
          <w:vertAlign w:val="superscript"/>
        </w:rPr>
        <w:t>nd</w:t>
      </w:r>
      <w:r w:rsidRPr="00F375A8">
        <w:rPr>
          <w:rFonts w:ascii="Trebuchet MS" w:eastAsia="Arial Unicode MS" w:hAnsi="Trebuchet MS" w:cs="Arial"/>
        </w:rPr>
        <w:t xml:space="preserve"> ACS National Meeting</w:t>
      </w:r>
    </w:p>
    <w:p w14:paraId="51143A7C" w14:textId="4FD6CDB7" w:rsidR="000911AF" w:rsidRPr="00F375A8" w:rsidRDefault="009D0247" w:rsidP="0067302F">
      <w:pPr>
        <w:spacing w:line="276" w:lineRule="auto"/>
        <w:jc w:val="center"/>
        <w:rPr>
          <w:rFonts w:ascii="Trebuchet MS" w:eastAsia="Arial Unicode MS" w:hAnsi="Trebuchet MS" w:cs="Arial"/>
        </w:rPr>
      </w:pPr>
      <w:r w:rsidRPr="00F375A8">
        <w:rPr>
          <w:rFonts w:ascii="Trebuchet MS" w:eastAsia="Arial Unicode MS" w:hAnsi="Trebuchet MS" w:cs="Arial"/>
        </w:rPr>
        <w:t>Philadelphia, PA</w:t>
      </w:r>
    </w:p>
    <w:p w14:paraId="101487A2" w14:textId="676092F9" w:rsidR="000911AF" w:rsidRPr="00F375A8" w:rsidRDefault="000911AF" w:rsidP="0067302F">
      <w:pPr>
        <w:spacing w:line="276" w:lineRule="auto"/>
        <w:jc w:val="center"/>
        <w:rPr>
          <w:rFonts w:ascii="Trebuchet MS" w:eastAsia="Arial Unicode MS" w:hAnsi="Trebuchet MS" w:cs="Arial"/>
        </w:rPr>
      </w:pPr>
      <w:r w:rsidRPr="00F375A8">
        <w:rPr>
          <w:rFonts w:ascii="Trebuchet MS" w:eastAsia="Arial Unicode MS" w:hAnsi="Trebuchet MS" w:cs="Arial"/>
        </w:rPr>
        <w:t xml:space="preserve">August </w:t>
      </w:r>
      <w:r w:rsidR="009D0247" w:rsidRPr="00F375A8">
        <w:rPr>
          <w:rFonts w:ascii="Trebuchet MS" w:eastAsia="Arial Unicode MS" w:hAnsi="Trebuchet MS" w:cs="Arial"/>
        </w:rPr>
        <w:t>24</w:t>
      </w:r>
      <w:r w:rsidRPr="00F375A8">
        <w:rPr>
          <w:rFonts w:ascii="Trebuchet MS" w:eastAsia="Arial Unicode MS" w:hAnsi="Trebuchet MS" w:cs="Arial"/>
        </w:rPr>
        <w:t>, 2015</w:t>
      </w:r>
    </w:p>
    <w:p w14:paraId="7EA40A7E" w14:textId="77777777" w:rsidR="000911AF" w:rsidRPr="00F375A8" w:rsidRDefault="000911AF" w:rsidP="0067302F">
      <w:pPr>
        <w:spacing w:line="276" w:lineRule="auto"/>
        <w:rPr>
          <w:rFonts w:ascii="Trebuchet MS" w:hAnsi="Trebuchet MS" w:cs="Arial"/>
        </w:rPr>
      </w:pPr>
    </w:p>
    <w:p w14:paraId="034D1F37" w14:textId="39E833BC" w:rsidR="000911AF" w:rsidRPr="00F375A8" w:rsidRDefault="000911AF" w:rsidP="0067302F">
      <w:pPr>
        <w:spacing w:line="276" w:lineRule="auto"/>
        <w:rPr>
          <w:rFonts w:ascii="Trebuchet MS" w:hAnsi="Trebuchet MS" w:cs="Arial"/>
        </w:rPr>
      </w:pPr>
      <w:r w:rsidRPr="00F375A8">
        <w:rPr>
          <w:rFonts w:ascii="Trebuchet MS" w:hAnsi="Trebuchet MS" w:cs="Arial"/>
        </w:rPr>
        <w:t xml:space="preserve">[SLIDE </w:t>
      </w:r>
      <w:r w:rsidR="00126384" w:rsidRPr="00F375A8">
        <w:rPr>
          <w:rFonts w:ascii="Trebuchet MS" w:hAnsi="Trebuchet MS" w:cs="Arial"/>
        </w:rPr>
        <w:t>1</w:t>
      </w:r>
      <w:r w:rsidRPr="00F375A8">
        <w:rPr>
          <w:rFonts w:ascii="Trebuchet MS" w:hAnsi="Trebuchet MS" w:cs="Arial"/>
        </w:rPr>
        <w:t>]</w:t>
      </w:r>
    </w:p>
    <w:p w14:paraId="777184B2" w14:textId="77777777" w:rsidR="0098130D" w:rsidRPr="00F375A8" w:rsidRDefault="0098130D" w:rsidP="0067302F">
      <w:pPr>
        <w:spacing w:line="276" w:lineRule="auto"/>
        <w:rPr>
          <w:rFonts w:ascii="Trebuchet MS" w:hAnsi="Trebuchet MS" w:cs="Arial"/>
        </w:rPr>
      </w:pPr>
      <w:r w:rsidRPr="00F375A8">
        <w:rPr>
          <w:rFonts w:ascii="Trebuchet MS" w:hAnsi="Trebuchet MS" w:cs="Arial"/>
        </w:rPr>
        <w:t>Mada</w:t>
      </w:r>
      <w:bookmarkStart w:id="0" w:name="_GoBack"/>
      <w:bookmarkEnd w:id="0"/>
      <w:r w:rsidRPr="00F375A8">
        <w:rPr>
          <w:rFonts w:ascii="Trebuchet MS" w:hAnsi="Trebuchet MS" w:cs="Arial"/>
        </w:rPr>
        <w:t>me President, Members of Council and Guests:</w:t>
      </w:r>
    </w:p>
    <w:p w14:paraId="72065180" w14:textId="77777777" w:rsidR="0098130D" w:rsidRPr="00F375A8" w:rsidRDefault="0098130D" w:rsidP="0067302F">
      <w:pPr>
        <w:spacing w:line="276" w:lineRule="auto"/>
        <w:rPr>
          <w:rFonts w:ascii="Trebuchet MS" w:hAnsi="Trebuchet MS" w:cs="Arial"/>
        </w:rPr>
      </w:pPr>
    </w:p>
    <w:p w14:paraId="77705122" w14:textId="77777777" w:rsidR="0067302F" w:rsidRPr="00F375A8" w:rsidRDefault="0067302F" w:rsidP="0067302F">
      <w:pPr>
        <w:spacing w:line="276" w:lineRule="auto"/>
        <w:rPr>
          <w:rFonts w:ascii="Trebuchet MS" w:hAnsi="Trebuchet MS" w:cs="Arial"/>
        </w:rPr>
      </w:pPr>
      <w:r w:rsidRPr="00F375A8">
        <w:rPr>
          <w:rFonts w:ascii="Trebuchet MS" w:hAnsi="Trebuchet MS" w:cs="Arial"/>
        </w:rPr>
        <w:t xml:space="preserve">CEPA’s mission is to empower ACS members to continually develop professionally. </w:t>
      </w:r>
    </w:p>
    <w:p w14:paraId="4360DD66" w14:textId="77777777" w:rsidR="0067302F" w:rsidRPr="00F375A8" w:rsidRDefault="0067302F" w:rsidP="0067302F">
      <w:pPr>
        <w:spacing w:line="276" w:lineRule="auto"/>
        <w:rPr>
          <w:rFonts w:ascii="Trebuchet MS" w:hAnsi="Trebuchet MS" w:cs="Arial"/>
        </w:rPr>
      </w:pPr>
    </w:p>
    <w:p w14:paraId="761A7C4D" w14:textId="77777777" w:rsidR="0067302F" w:rsidRPr="00F375A8" w:rsidRDefault="0067302F" w:rsidP="0067302F">
      <w:pPr>
        <w:spacing w:line="276" w:lineRule="auto"/>
        <w:rPr>
          <w:rFonts w:ascii="Trebuchet MS" w:hAnsi="Trebuchet MS" w:cs="Arial"/>
        </w:rPr>
      </w:pPr>
      <w:r w:rsidRPr="00F375A8">
        <w:rPr>
          <w:rFonts w:ascii="Trebuchet MS" w:hAnsi="Trebuchet MS" w:cs="Arial"/>
        </w:rPr>
        <w:t>The subcommittee on events, volunteers, and employment services discussed a plan for how ACS career services can proactively inform local sections of benefits available for unemployed members and how to respond to mass layoffs.  In addition the committee approved 5 new career consultants.</w:t>
      </w:r>
    </w:p>
    <w:p w14:paraId="711F858A" w14:textId="77777777" w:rsidR="0067302F" w:rsidRPr="00F375A8" w:rsidRDefault="0067302F" w:rsidP="0067302F">
      <w:pPr>
        <w:spacing w:line="276" w:lineRule="auto"/>
        <w:rPr>
          <w:rFonts w:ascii="Trebuchet MS" w:hAnsi="Trebuchet MS" w:cs="Arial"/>
        </w:rPr>
      </w:pPr>
      <w:r w:rsidRPr="00F375A8">
        <w:rPr>
          <w:rFonts w:ascii="Trebuchet MS" w:hAnsi="Trebuchet MS" w:cs="Arial"/>
        </w:rPr>
        <w:t xml:space="preserve"> </w:t>
      </w:r>
    </w:p>
    <w:p w14:paraId="6152EACE" w14:textId="77777777" w:rsidR="0067302F" w:rsidRPr="00F375A8" w:rsidRDefault="0067302F" w:rsidP="0067302F">
      <w:pPr>
        <w:spacing w:line="276" w:lineRule="auto"/>
        <w:rPr>
          <w:rFonts w:ascii="Trebuchet MS" w:hAnsi="Trebuchet MS" w:cs="Arial"/>
        </w:rPr>
      </w:pPr>
      <w:r w:rsidRPr="00F375A8">
        <w:rPr>
          <w:rFonts w:ascii="Trebuchet MS" w:hAnsi="Trebuchet MS" w:cs="Arial"/>
        </w:rPr>
        <w:t>The subcommittee on public policy recommended minimal revisions to the employment non-discrimination act policy statement, which will now go to the Board of Directors for action at their next meeting. They also held their meeting with an outside speaker from IEEE on the topic of work visas and H-1B visas. The subcommittee will be working with staff in the office of public affairs to explore the next steps in regards to ACS policy around this issue.</w:t>
      </w:r>
    </w:p>
    <w:p w14:paraId="3B04DAE7" w14:textId="77777777" w:rsidR="00282FFF" w:rsidRPr="00F375A8" w:rsidRDefault="00282FFF" w:rsidP="0067302F">
      <w:pPr>
        <w:spacing w:line="276" w:lineRule="auto"/>
        <w:rPr>
          <w:rFonts w:ascii="Trebuchet MS" w:hAnsi="Trebuchet MS" w:cs="Arial"/>
        </w:rPr>
      </w:pPr>
    </w:p>
    <w:p w14:paraId="2E510F3A" w14:textId="77777777" w:rsidR="0067302F" w:rsidRPr="00F375A8" w:rsidRDefault="0067302F" w:rsidP="0067302F">
      <w:pPr>
        <w:spacing w:line="276" w:lineRule="auto"/>
        <w:rPr>
          <w:rFonts w:ascii="Trebuchet MS" w:hAnsi="Trebuchet MS" w:cs="Arial"/>
        </w:rPr>
      </w:pPr>
      <w:r w:rsidRPr="00F375A8">
        <w:rPr>
          <w:rFonts w:ascii="Trebuchet MS" w:hAnsi="Trebuchet MS" w:cs="Arial"/>
        </w:rPr>
        <w:t>The subcommittee on Standards and Ethics is interested in creating a new professional guideline to address the employment of primary and secondary school chemistry teachers by forming a task force with relevant ACS stakeholders.  This proposed document together with the Academic Professional Guidelines would then cover all chemistry teachers.</w:t>
      </w:r>
    </w:p>
    <w:p w14:paraId="76C1FA9C" w14:textId="77777777" w:rsidR="0067302F" w:rsidRPr="00F375A8" w:rsidRDefault="0067302F" w:rsidP="0067302F">
      <w:pPr>
        <w:spacing w:line="276" w:lineRule="auto"/>
        <w:rPr>
          <w:rFonts w:ascii="Trebuchet MS" w:hAnsi="Trebuchet MS" w:cs="Arial"/>
        </w:rPr>
      </w:pPr>
      <w:r w:rsidRPr="00F375A8">
        <w:rPr>
          <w:rFonts w:ascii="Trebuchet MS" w:hAnsi="Trebuchet MS" w:cs="Arial"/>
        </w:rPr>
        <w:t xml:space="preserve"> </w:t>
      </w:r>
    </w:p>
    <w:p w14:paraId="72F5E43A" w14:textId="0AB82B03" w:rsidR="000911AF" w:rsidRPr="00F375A8" w:rsidRDefault="0067302F" w:rsidP="0067302F">
      <w:pPr>
        <w:spacing w:line="276" w:lineRule="auto"/>
        <w:rPr>
          <w:rFonts w:ascii="Trebuchet MS" w:hAnsi="Trebuchet MS" w:cs="Arial"/>
        </w:rPr>
      </w:pPr>
      <w:r w:rsidRPr="00F375A8">
        <w:rPr>
          <w:rFonts w:ascii="Trebuchet MS" w:hAnsi="Trebuchet MS" w:cs="Arial"/>
        </w:rPr>
        <w:t>The subcommittee on Marketing and Research reviewed information on the present state of ACS surveys and is considering, with ACS staff, the next steps to ensure our research methods adapt to modern methodology and technological advances.</w:t>
      </w:r>
      <w:r w:rsidR="000911AF" w:rsidRPr="00F375A8">
        <w:rPr>
          <w:rFonts w:ascii="Trebuchet MS" w:hAnsi="Trebuchet MS" w:cs="Arial"/>
        </w:rPr>
        <w:t xml:space="preserve"> </w:t>
      </w:r>
    </w:p>
    <w:p w14:paraId="2D8D038C" w14:textId="77777777" w:rsidR="0067302F" w:rsidRPr="00F375A8" w:rsidRDefault="0067302F" w:rsidP="0067302F">
      <w:pPr>
        <w:spacing w:line="276" w:lineRule="auto"/>
        <w:rPr>
          <w:rFonts w:ascii="Trebuchet MS" w:hAnsi="Trebuchet MS" w:cs="Arial"/>
        </w:rPr>
      </w:pPr>
    </w:p>
    <w:p w14:paraId="5E416B1F" w14:textId="216154D4" w:rsidR="000911AF" w:rsidRPr="00F375A8" w:rsidRDefault="000911AF" w:rsidP="0067302F">
      <w:pPr>
        <w:spacing w:line="276" w:lineRule="auto"/>
        <w:rPr>
          <w:rFonts w:ascii="Trebuchet MS" w:hAnsi="Trebuchet MS" w:cs="Arial"/>
        </w:rPr>
      </w:pPr>
      <w:r w:rsidRPr="00F375A8">
        <w:rPr>
          <w:rFonts w:ascii="Trebuchet MS" w:hAnsi="Trebuchet MS" w:cs="Arial"/>
        </w:rPr>
        <w:t xml:space="preserve">[SLIDE </w:t>
      </w:r>
      <w:r w:rsidR="009F6CB2" w:rsidRPr="00F375A8">
        <w:rPr>
          <w:rFonts w:ascii="Trebuchet MS" w:hAnsi="Trebuchet MS" w:cs="Arial"/>
        </w:rPr>
        <w:t>2</w:t>
      </w:r>
      <w:r w:rsidRPr="00F375A8">
        <w:rPr>
          <w:rFonts w:ascii="Trebuchet MS" w:hAnsi="Trebuchet MS" w:cs="Arial"/>
        </w:rPr>
        <w:t>]</w:t>
      </w:r>
    </w:p>
    <w:p w14:paraId="38466E16" w14:textId="48D35C6B" w:rsidR="00491057" w:rsidRPr="00F375A8" w:rsidRDefault="0067302F" w:rsidP="0067302F">
      <w:pPr>
        <w:spacing w:line="276" w:lineRule="auto"/>
        <w:rPr>
          <w:rFonts w:ascii="Trebuchet MS" w:hAnsi="Trebuchet MS" w:cs="Arial"/>
        </w:rPr>
      </w:pPr>
      <w:r w:rsidRPr="00F375A8">
        <w:rPr>
          <w:rFonts w:ascii="Trebuchet MS" w:hAnsi="Trebuchet MS" w:cs="Arial"/>
        </w:rPr>
        <w:t>D</w:t>
      </w:r>
      <w:r w:rsidR="00A36D57" w:rsidRPr="00F375A8">
        <w:rPr>
          <w:rFonts w:ascii="Trebuchet MS" w:hAnsi="Trebuchet MS" w:cs="Arial"/>
        </w:rPr>
        <w:t xml:space="preserve">ata from the 2016 ACS Comprehensive Salary and Employment Survey shows a drop in the ACS Chemist unemployment rate to 2.6%. </w:t>
      </w:r>
      <w:r w:rsidR="001A3ED2" w:rsidRPr="00F375A8">
        <w:rPr>
          <w:rFonts w:ascii="Trebuchet MS" w:hAnsi="Trebuchet MS" w:cs="Arial"/>
        </w:rPr>
        <w:t>T</w:t>
      </w:r>
      <w:r w:rsidR="00A36D57" w:rsidRPr="00F375A8">
        <w:rPr>
          <w:rFonts w:ascii="Trebuchet MS" w:hAnsi="Trebuchet MS" w:cs="Arial"/>
        </w:rPr>
        <w:t xml:space="preserve">his represents the lowest unemployment rate since before the </w:t>
      </w:r>
      <w:r w:rsidRPr="00F375A8">
        <w:rPr>
          <w:rFonts w:ascii="Trebuchet MS" w:hAnsi="Trebuchet MS" w:cs="Arial"/>
        </w:rPr>
        <w:t>2008 r</w:t>
      </w:r>
      <w:r w:rsidR="00A36D57" w:rsidRPr="00F375A8">
        <w:rPr>
          <w:rFonts w:ascii="Trebuchet MS" w:hAnsi="Trebuchet MS" w:cs="Arial"/>
        </w:rPr>
        <w:t xml:space="preserve">ecession. </w:t>
      </w:r>
      <w:r w:rsidR="0086659F" w:rsidRPr="00F375A8">
        <w:rPr>
          <w:rFonts w:ascii="Trebuchet MS" w:hAnsi="Trebuchet MS" w:cs="Arial"/>
        </w:rPr>
        <w:t>The ACS Chemist rate has also been showing parity with the U.S. college graduate unemployment rate which also stands at 2.6% for 2016</w:t>
      </w:r>
      <w:r w:rsidRPr="00F375A8">
        <w:rPr>
          <w:rFonts w:ascii="Trebuchet MS" w:hAnsi="Trebuchet MS" w:cs="Arial"/>
        </w:rPr>
        <w:t>.</w:t>
      </w:r>
    </w:p>
    <w:p w14:paraId="45C93C47" w14:textId="77777777" w:rsidR="0067302F" w:rsidRPr="00F375A8" w:rsidRDefault="0067302F" w:rsidP="0067302F">
      <w:pPr>
        <w:spacing w:line="276" w:lineRule="auto"/>
        <w:rPr>
          <w:rFonts w:ascii="Trebuchet MS" w:hAnsi="Trebuchet MS" w:cs="Arial"/>
        </w:rPr>
      </w:pPr>
    </w:p>
    <w:p w14:paraId="5026367F" w14:textId="204A7D24" w:rsidR="0067302F" w:rsidRPr="00F375A8" w:rsidRDefault="0067302F" w:rsidP="0067302F">
      <w:pPr>
        <w:spacing w:line="276" w:lineRule="auto"/>
        <w:rPr>
          <w:rFonts w:ascii="Trebuchet MS" w:hAnsi="Trebuchet MS" w:cs="Arial"/>
        </w:rPr>
      </w:pPr>
      <w:r w:rsidRPr="00F375A8">
        <w:rPr>
          <w:rFonts w:ascii="Trebuchet MS" w:hAnsi="Trebuchet MS" w:cs="Arial"/>
        </w:rPr>
        <w:t>[SLIDE 3]</w:t>
      </w:r>
    </w:p>
    <w:p w14:paraId="2DEC42BC" w14:textId="6DC80467" w:rsidR="00030C20" w:rsidRPr="00F375A8" w:rsidRDefault="0067302F" w:rsidP="0067302F">
      <w:pPr>
        <w:spacing w:line="276" w:lineRule="auto"/>
        <w:rPr>
          <w:rFonts w:ascii="Trebuchet MS" w:hAnsi="Trebuchet MS" w:cs="Arial"/>
          <w:bCs/>
        </w:rPr>
      </w:pPr>
      <w:r w:rsidRPr="00F375A8">
        <w:rPr>
          <w:rFonts w:ascii="Trebuchet MS" w:hAnsi="Trebuchet MS" w:cs="Arial"/>
          <w:bCs/>
        </w:rPr>
        <w:lastRenderedPageBreak/>
        <w:t xml:space="preserve">For the first time, the largest </w:t>
      </w:r>
      <w:r w:rsidR="00A113AC" w:rsidRPr="00F375A8">
        <w:rPr>
          <w:rFonts w:ascii="Trebuchet MS" w:hAnsi="Trebuchet MS" w:cs="Arial"/>
          <w:bCs/>
        </w:rPr>
        <w:t>employment</w:t>
      </w:r>
      <w:r w:rsidRPr="00F375A8">
        <w:rPr>
          <w:rFonts w:ascii="Trebuchet MS" w:hAnsi="Trebuchet MS" w:cs="Arial"/>
          <w:bCs/>
        </w:rPr>
        <w:t xml:space="preserve"> segment for ACS members</w:t>
      </w:r>
      <w:r w:rsidR="00A113AC" w:rsidRPr="00F375A8">
        <w:rPr>
          <w:rFonts w:ascii="Trebuchet MS" w:hAnsi="Trebuchet MS" w:cs="Arial"/>
          <w:bCs/>
        </w:rPr>
        <w:t xml:space="preserve"> in the workforce</w:t>
      </w:r>
      <w:r w:rsidRPr="00F375A8">
        <w:rPr>
          <w:rFonts w:ascii="Trebuchet MS" w:hAnsi="Trebuchet MS" w:cs="Arial"/>
          <w:bCs/>
        </w:rPr>
        <w:t xml:space="preserve"> is academia with that group passing manufacturing industry in the 2016 survey. The other </w:t>
      </w:r>
      <w:r w:rsidR="00E919DF" w:rsidRPr="00F375A8">
        <w:rPr>
          <w:rFonts w:ascii="Trebuchet MS" w:hAnsi="Trebuchet MS" w:cs="Arial"/>
          <w:bCs/>
        </w:rPr>
        <w:t>work</w:t>
      </w:r>
      <w:r w:rsidR="00A113AC" w:rsidRPr="00F375A8">
        <w:rPr>
          <w:rFonts w:ascii="Trebuchet MS" w:hAnsi="Trebuchet MS" w:cs="Arial"/>
          <w:bCs/>
        </w:rPr>
        <w:t>force</w:t>
      </w:r>
      <w:r w:rsidR="00E919DF" w:rsidRPr="00F375A8">
        <w:rPr>
          <w:rFonts w:ascii="Trebuchet MS" w:hAnsi="Trebuchet MS" w:cs="Arial"/>
          <w:bCs/>
        </w:rPr>
        <w:t xml:space="preserve"> </w:t>
      </w:r>
      <w:r w:rsidRPr="00F375A8">
        <w:rPr>
          <w:rFonts w:ascii="Trebuchet MS" w:hAnsi="Trebuchet MS" w:cs="Arial"/>
          <w:bCs/>
        </w:rPr>
        <w:t>categories remained essentially unchanged.</w:t>
      </w:r>
    </w:p>
    <w:p w14:paraId="2A797C7B" w14:textId="77777777" w:rsidR="00282FFF" w:rsidRPr="00F375A8" w:rsidRDefault="00282FFF" w:rsidP="0067302F">
      <w:pPr>
        <w:spacing w:line="276" w:lineRule="auto"/>
        <w:rPr>
          <w:rFonts w:ascii="Trebuchet MS" w:hAnsi="Trebuchet MS" w:cs="Arial"/>
          <w:bCs/>
        </w:rPr>
      </w:pPr>
    </w:p>
    <w:p w14:paraId="5BC902FB" w14:textId="015DC33D" w:rsidR="00030C20" w:rsidRPr="00F375A8" w:rsidRDefault="00030C20" w:rsidP="0067302F">
      <w:pPr>
        <w:spacing w:line="276" w:lineRule="auto"/>
        <w:rPr>
          <w:rFonts w:ascii="Trebuchet MS" w:hAnsi="Trebuchet MS" w:cs="Arial"/>
        </w:rPr>
      </w:pPr>
      <w:r w:rsidRPr="00F375A8">
        <w:rPr>
          <w:rFonts w:ascii="Trebuchet MS" w:hAnsi="Trebuchet MS" w:cs="Arial"/>
        </w:rPr>
        <w:t xml:space="preserve">[SLIDE </w:t>
      </w:r>
      <w:r w:rsidR="0067302F" w:rsidRPr="00F375A8">
        <w:rPr>
          <w:rFonts w:ascii="Trebuchet MS" w:hAnsi="Trebuchet MS" w:cs="Arial"/>
        </w:rPr>
        <w:t>4</w:t>
      </w:r>
      <w:r w:rsidRPr="00F375A8">
        <w:rPr>
          <w:rFonts w:ascii="Trebuchet MS" w:hAnsi="Trebuchet MS" w:cs="Arial"/>
        </w:rPr>
        <w:t>]</w:t>
      </w:r>
    </w:p>
    <w:p w14:paraId="6043C84B" w14:textId="35D4E97C" w:rsidR="0067302F" w:rsidRPr="00F375A8" w:rsidRDefault="0067302F" w:rsidP="0067302F">
      <w:pPr>
        <w:spacing w:line="276" w:lineRule="auto"/>
        <w:rPr>
          <w:rFonts w:ascii="Trebuchet MS" w:hAnsi="Trebuchet MS" w:cs="Arial"/>
        </w:rPr>
      </w:pPr>
      <w:r w:rsidRPr="00F375A8">
        <w:rPr>
          <w:rFonts w:ascii="Trebuchet MS" w:hAnsi="Trebuchet MS" w:cs="Arial"/>
        </w:rPr>
        <w:t>The Philadelphia onsite Career Fair had strong employer turnout co</w:t>
      </w:r>
      <w:r w:rsidR="0086242C" w:rsidRPr="00F375A8">
        <w:rPr>
          <w:rFonts w:ascii="Trebuchet MS" w:hAnsi="Trebuchet MS" w:cs="Arial"/>
        </w:rPr>
        <w:t>mpared to recent averages and a relatively</w:t>
      </w:r>
      <w:r w:rsidRPr="00F375A8">
        <w:rPr>
          <w:rFonts w:ascii="Trebuchet MS" w:hAnsi="Trebuchet MS" w:cs="Arial"/>
        </w:rPr>
        <w:t xml:space="preserve"> impressive job posting count. Several recent initiatives to ensure robust participation of job seekers and employers continued at this fair. </w:t>
      </w:r>
    </w:p>
    <w:p w14:paraId="73503732" w14:textId="2367DEEF" w:rsidR="00030C20" w:rsidRPr="00F375A8" w:rsidRDefault="00EF073A" w:rsidP="0067302F">
      <w:pPr>
        <w:spacing w:line="276" w:lineRule="auto"/>
        <w:rPr>
          <w:rFonts w:ascii="Trebuchet MS" w:hAnsi="Trebuchet MS" w:cs="Arial"/>
          <w:bCs/>
        </w:rPr>
      </w:pPr>
      <w:r w:rsidRPr="00F375A8">
        <w:rPr>
          <w:rFonts w:ascii="Trebuchet MS" w:hAnsi="Trebuchet MS" w:cs="Arial"/>
          <w:bCs/>
        </w:rPr>
        <w:t xml:space="preserve"> </w:t>
      </w:r>
    </w:p>
    <w:p w14:paraId="33C82D7E" w14:textId="40F1D710" w:rsidR="0014053B" w:rsidRPr="00F375A8" w:rsidRDefault="0014053B" w:rsidP="0067302F">
      <w:pPr>
        <w:spacing w:line="276" w:lineRule="auto"/>
        <w:rPr>
          <w:rFonts w:ascii="Trebuchet MS" w:hAnsi="Trebuchet MS" w:cs="Arial"/>
        </w:rPr>
      </w:pPr>
      <w:r w:rsidRPr="00F375A8">
        <w:rPr>
          <w:rFonts w:ascii="Trebuchet MS" w:hAnsi="Trebuchet MS" w:cs="Arial"/>
        </w:rPr>
        <w:t xml:space="preserve">[SLIDE </w:t>
      </w:r>
      <w:r w:rsidR="0067302F" w:rsidRPr="00F375A8">
        <w:rPr>
          <w:rFonts w:ascii="Trebuchet MS" w:hAnsi="Trebuchet MS" w:cs="Arial"/>
        </w:rPr>
        <w:t>5</w:t>
      </w:r>
      <w:r w:rsidRPr="00F375A8">
        <w:rPr>
          <w:rFonts w:ascii="Trebuchet MS" w:hAnsi="Trebuchet MS" w:cs="Arial"/>
        </w:rPr>
        <w:t>]</w:t>
      </w:r>
    </w:p>
    <w:p w14:paraId="7D31B52C" w14:textId="013AA9CA" w:rsidR="00491057" w:rsidRPr="00F375A8" w:rsidRDefault="0067302F" w:rsidP="0067302F">
      <w:pPr>
        <w:spacing w:line="276" w:lineRule="auto"/>
        <w:rPr>
          <w:rFonts w:ascii="Trebuchet MS" w:hAnsi="Trebuchet MS" w:cs="Arial"/>
        </w:rPr>
      </w:pPr>
      <w:r w:rsidRPr="00F375A8">
        <w:rPr>
          <w:rFonts w:ascii="Trebuchet MS" w:hAnsi="Trebuchet MS" w:cs="Arial"/>
        </w:rPr>
        <w:t>Now, I would like to draw your attention to the Chemical Professional’s Code of Conduct on pages 93-95 of your agenda book. This document was presented for your consideration in San Diego and CEPA received no comments. CEPA is aware of ongoing initiatives around both safety and a global code of ethics and is monitoring their progress to ensure that the subsequent edition of the Chemical Professional’s Code of Conduct takes these items into account as they are completed. CEPA’s revisions to the document are important to enact now to ensure continued relevancy of the document.  Specifically, the inclusion of temporary workers and the addition of safety to the first paragraph which are both absent from the 2012 version.</w:t>
      </w:r>
    </w:p>
    <w:p w14:paraId="770042DB" w14:textId="77777777" w:rsidR="00491057" w:rsidRPr="00F375A8" w:rsidRDefault="00491057" w:rsidP="0067302F">
      <w:pPr>
        <w:spacing w:line="276" w:lineRule="auto"/>
        <w:rPr>
          <w:rFonts w:ascii="Trebuchet MS" w:hAnsi="Trebuchet MS" w:cs="Arial"/>
        </w:rPr>
      </w:pPr>
      <w:r w:rsidRPr="00F375A8">
        <w:rPr>
          <w:rFonts w:ascii="Trebuchet MS" w:hAnsi="Trebuchet MS" w:cs="Arial"/>
        </w:rPr>
        <w:t>Madame President, the document is now ready for Council action, CPC concurs and I so move.</w:t>
      </w:r>
    </w:p>
    <w:p w14:paraId="6011BEB9" w14:textId="77777777" w:rsidR="00491057" w:rsidRPr="00F375A8" w:rsidRDefault="00491057" w:rsidP="0067302F">
      <w:pPr>
        <w:spacing w:line="276" w:lineRule="auto"/>
        <w:rPr>
          <w:rFonts w:ascii="Trebuchet MS" w:hAnsi="Trebuchet MS" w:cs="Arial"/>
        </w:rPr>
      </w:pPr>
    </w:p>
    <w:p w14:paraId="23CEA017" w14:textId="77777777" w:rsidR="00491057" w:rsidRPr="00F375A8" w:rsidRDefault="00491057" w:rsidP="0067302F">
      <w:pPr>
        <w:spacing w:line="276" w:lineRule="auto"/>
        <w:rPr>
          <w:rFonts w:ascii="Trebuchet MS" w:hAnsi="Trebuchet MS" w:cs="Arial"/>
        </w:rPr>
      </w:pPr>
      <w:r w:rsidRPr="00F375A8">
        <w:rPr>
          <w:rFonts w:ascii="Trebuchet MS" w:hAnsi="Trebuchet MS" w:cs="Arial"/>
        </w:rPr>
        <w:t>[WAIT FOR DONNA TO HANDLE VOTE/DISCUSSION]</w:t>
      </w:r>
    </w:p>
    <w:p w14:paraId="48E066E0" w14:textId="77777777" w:rsidR="00491057" w:rsidRPr="00F375A8" w:rsidRDefault="00491057" w:rsidP="0067302F">
      <w:pPr>
        <w:spacing w:line="276" w:lineRule="auto"/>
        <w:rPr>
          <w:rFonts w:ascii="Trebuchet MS" w:hAnsi="Trebuchet MS" w:cs="Arial"/>
        </w:rPr>
      </w:pPr>
    </w:p>
    <w:p w14:paraId="63D77504" w14:textId="77777777" w:rsidR="00491057" w:rsidRPr="00F375A8" w:rsidRDefault="00491057" w:rsidP="0067302F">
      <w:pPr>
        <w:spacing w:line="276" w:lineRule="auto"/>
        <w:rPr>
          <w:rFonts w:ascii="Trebuchet MS" w:hAnsi="Trebuchet MS" w:cs="Arial"/>
        </w:rPr>
      </w:pPr>
      <w:r w:rsidRPr="00F375A8">
        <w:rPr>
          <w:rFonts w:ascii="Trebuchet MS" w:hAnsi="Trebuchet MS" w:cs="Arial"/>
        </w:rPr>
        <w:t>Thank you for your vote.</w:t>
      </w:r>
    </w:p>
    <w:p w14:paraId="5BB10BE5" w14:textId="77777777" w:rsidR="00491057" w:rsidRPr="00F375A8" w:rsidRDefault="00491057" w:rsidP="0067302F">
      <w:pPr>
        <w:spacing w:line="276" w:lineRule="auto"/>
        <w:rPr>
          <w:rFonts w:ascii="Trebuchet MS" w:hAnsi="Trebuchet MS" w:cs="Arial"/>
        </w:rPr>
      </w:pPr>
    </w:p>
    <w:p w14:paraId="22C8108F" w14:textId="63B90651" w:rsidR="004C7923" w:rsidRDefault="00491057" w:rsidP="0067302F">
      <w:pPr>
        <w:spacing w:line="276" w:lineRule="auto"/>
        <w:rPr>
          <w:rFonts w:ascii="Trebuchet MS" w:hAnsi="Trebuchet MS" w:cs="Arial"/>
        </w:rPr>
      </w:pPr>
      <w:r w:rsidRPr="00F375A8">
        <w:rPr>
          <w:rFonts w:ascii="Trebuchet MS" w:hAnsi="Trebuchet MS" w:cs="Arial"/>
        </w:rPr>
        <w:t>Madame President this concludes my report.</w:t>
      </w:r>
    </w:p>
    <w:p w14:paraId="79C8FAEF" w14:textId="77777777" w:rsidR="00B80A37" w:rsidRDefault="00B80A37" w:rsidP="0067302F">
      <w:pPr>
        <w:spacing w:line="276" w:lineRule="auto"/>
        <w:rPr>
          <w:rFonts w:ascii="Trebuchet MS" w:hAnsi="Trebuchet MS" w:cs="Arial"/>
        </w:rPr>
      </w:pPr>
    </w:p>
    <w:p w14:paraId="2E4F88F4" w14:textId="06F7C435" w:rsidR="00B80A37" w:rsidRPr="00F375A8" w:rsidRDefault="00B80A37" w:rsidP="0067302F">
      <w:pPr>
        <w:spacing w:line="276" w:lineRule="auto"/>
        <w:rPr>
          <w:rFonts w:ascii="Trebuchet MS" w:hAnsi="Trebuchet MS" w:cs="Arial"/>
        </w:rPr>
      </w:pPr>
      <w:r>
        <w:rPr>
          <w:rFonts w:ascii="Trebuchet MS" w:hAnsi="Trebuchet MS" w:cs="Arial"/>
        </w:rPr>
        <w:t>Rick Ewing, Chair</w:t>
      </w:r>
    </w:p>
    <w:sectPr w:rsidR="00B80A37" w:rsidRPr="00F375A8" w:rsidSect="001E25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800E5" w14:textId="77777777" w:rsidR="00EC1A43" w:rsidRDefault="00EC1A43">
      <w:r>
        <w:separator/>
      </w:r>
    </w:p>
  </w:endnote>
  <w:endnote w:type="continuationSeparator" w:id="0">
    <w:p w14:paraId="656094FB" w14:textId="77777777" w:rsidR="00EC1A43" w:rsidRDefault="00EC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926D5" w14:textId="77777777" w:rsidR="00EC1A43" w:rsidRDefault="00EC1A43">
      <w:r>
        <w:separator/>
      </w:r>
    </w:p>
  </w:footnote>
  <w:footnote w:type="continuationSeparator" w:id="0">
    <w:p w14:paraId="33520285" w14:textId="77777777" w:rsidR="00EC1A43" w:rsidRDefault="00EC1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34FD"/>
    <w:multiLevelType w:val="hybridMultilevel"/>
    <w:tmpl w:val="1E6A34C4"/>
    <w:lvl w:ilvl="0" w:tplc="90463CCE">
      <w:start w:val="1"/>
      <w:numFmt w:val="bullet"/>
      <w:lvlText w:val="•"/>
      <w:lvlJc w:val="left"/>
      <w:pPr>
        <w:tabs>
          <w:tab w:val="num" w:pos="720"/>
        </w:tabs>
        <w:ind w:left="720" w:hanging="360"/>
      </w:pPr>
      <w:rPr>
        <w:rFonts w:ascii="Arial" w:hAnsi="Arial" w:hint="default"/>
      </w:rPr>
    </w:lvl>
    <w:lvl w:ilvl="1" w:tplc="1C404698">
      <w:start w:val="1"/>
      <w:numFmt w:val="bullet"/>
      <w:lvlText w:val="•"/>
      <w:lvlJc w:val="left"/>
      <w:pPr>
        <w:tabs>
          <w:tab w:val="num" w:pos="1440"/>
        </w:tabs>
        <w:ind w:left="1440" w:hanging="360"/>
      </w:pPr>
      <w:rPr>
        <w:rFonts w:ascii="Arial" w:hAnsi="Arial" w:hint="default"/>
      </w:rPr>
    </w:lvl>
    <w:lvl w:ilvl="2" w:tplc="A460863E" w:tentative="1">
      <w:start w:val="1"/>
      <w:numFmt w:val="bullet"/>
      <w:lvlText w:val="•"/>
      <w:lvlJc w:val="left"/>
      <w:pPr>
        <w:tabs>
          <w:tab w:val="num" w:pos="2160"/>
        </w:tabs>
        <w:ind w:left="2160" w:hanging="360"/>
      </w:pPr>
      <w:rPr>
        <w:rFonts w:ascii="Arial" w:hAnsi="Arial" w:hint="default"/>
      </w:rPr>
    </w:lvl>
    <w:lvl w:ilvl="3" w:tplc="7E18E968" w:tentative="1">
      <w:start w:val="1"/>
      <w:numFmt w:val="bullet"/>
      <w:lvlText w:val="•"/>
      <w:lvlJc w:val="left"/>
      <w:pPr>
        <w:tabs>
          <w:tab w:val="num" w:pos="2880"/>
        </w:tabs>
        <w:ind w:left="2880" w:hanging="360"/>
      </w:pPr>
      <w:rPr>
        <w:rFonts w:ascii="Arial" w:hAnsi="Arial" w:hint="default"/>
      </w:rPr>
    </w:lvl>
    <w:lvl w:ilvl="4" w:tplc="BE6A597C" w:tentative="1">
      <w:start w:val="1"/>
      <w:numFmt w:val="bullet"/>
      <w:lvlText w:val="•"/>
      <w:lvlJc w:val="left"/>
      <w:pPr>
        <w:tabs>
          <w:tab w:val="num" w:pos="3600"/>
        </w:tabs>
        <w:ind w:left="3600" w:hanging="360"/>
      </w:pPr>
      <w:rPr>
        <w:rFonts w:ascii="Arial" w:hAnsi="Arial" w:hint="default"/>
      </w:rPr>
    </w:lvl>
    <w:lvl w:ilvl="5" w:tplc="3DC065C4" w:tentative="1">
      <w:start w:val="1"/>
      <w:numFmt w:val="bullet"/>
      <w:lvlText w:val="•"/>
      <w:lvlJc w:val="left"/>
      <w:pPr>
        <w:tabs>
          <w:tab w:val="num" w:pos="4320"/>
        </w:tabs>
        <w:ind w:left="4320" w:hanging="360"/>
      </w:pPr>
      <w:rPr>
        <w:rFonts w:ascii="Arial" w:hAnsi="Arial" w:hint="default"/>
      </w:rPr>
    </w:lvl>
    <w:lvl w:ilvl="6" w:tplc="91947A4E" w:tentative="1">
      <w:start w:val="1"/>
      <w:numFmt w:val="bullet"/>
      <w:lvlText w:val="•"/>
      <w:lvlJc w:val="left"/>
      <w:pPr>
        <w:tabs>
          <w:tab w:val="num" w:pos="5040"/>
        </w:tabs>
        <w:ind w:left="5040" w:hanging="360"/>
      </w:pPr>
      <w:rPr>
        <w:rFonts w:ascii="Arial" w:hAnsi="Arial" w:hint="default"/>
      </w:rPr>
    </w:lvl>
    <w:lvl w:ilvl="7" w:tplc="6A62B114" w:tentative="1">
      <w:start w:val="1"/>
      <w:numFmt w:val="bullet"/>
      <w:lvlText w:val="•"/>
      <w:lvlJc w:val="left"/>
      <w:pPr>
        <w:tabs>
          <w:tab w:val="num" w:pos="5760"/>
        </w:tabs>
        <w:ind w:left="5760" w:hanging="360"/>
      </w:pPr>
      <w:rPr>
        <w:rFonts w:ascii="Arial" w:hAnsi="Arial" w:hint="default"/>
      </w:rPr>
    </w:lvl>
    <w:lvl w:ilvl="8" w:tplc="BFACA75E" w:tentative="1">
      <w:start w:val="1"/>
      <w:numFmt w:val="bullet"/>
      <w:lvlText w:val="•"/>
      <w:lvlJc w:val="left"/>
      <w:pPr>
        <w:tabs>
          <w:tab w:val="num" w:pos="6480"/>
        </w:tabs>
        <w:ind w:left="6480" w:hanging="360"/>
      </w:pPr>
      <w:rPr>
        <w:rFonts w:ascii="Arial" w:hAnsi="Arial" w:hint="default"/>
      </w:rPr>
    </w:lvl>
  </w:abstractNum>
  <w:abstractNum w:abstractNumId="1">
    <w:nsid w:val="658D1522"/>
    <w:multiLevelType w:val="hybridMultilevel"/>
    <w:tmpl w:val="F1D667A6"/>
    <w:lvl w:ilvl="0" w:tplc="E78479E6">
      <w:start w:val="1"/>
      <w:numFmt w:val="bullet"/>
      <w:lvlText w:val="•"/>
      <w:lvlJc w:val="left"/>
      <w:pPr>
        <w:tabs>
          <w:tab w:val="num" w:pos="720"/>
        </w:tabs>
        <w:ind w:left="720" w:hanging="360"/>
      </w:pPr>
      <w:rPr>
        <w:rFonts w:ascii="Arial" w:hAnsi="Arial" w:hint="default"/>
      </w:rPr>
    </w:lvl>
    <w:lvl w:ilvl="1" w:tplc="E38860FE" w:tentative="1">
      <w:start w:val="1"/>
      <w:numFmt w:val="bullet"/>
      <w:lvlText w:val="•"/>
      <w:lvlJc w:val="left"/>
      <w:pPr>
        <w:tabs>
          <w:tab w:val="num" w:pos="1440"/>
        </w:tabs>
        <w:ind w:left="1440" w:hanging="360"/>
      </w:pPr>
      <w:rPr>
        <w:rFonts w:ascii="Arial" w:hAnsi="Arial" w:hint="default"/>
      </w:rPr>
    </w:lvl>
    <w:lvl w:ilvl="2" w:tplc="7A28E9FC" w:tentative="1">
      <w:start w:val="1"/>
      <w:numFmt w:val="bullet"/>
      <w:lvlText w:val="•"/>
      <w:lvlJc w:val="left"/>
      <w:pPr>
        <w:tabs>
          <w:tab w:val="num" w:pos="2160"/>
        </w:tabs>
        <w:ind w:left="2160" w:hanging="360"/>
      </w:pPr>
      <w:rPr>
        <w:rFonts w:ascii="Arial" w:hAnsi="Arial" w:hint="default"/>
      </w:rPr>
    </w:lvl>
    <w:lvl w:ilvl="3" w:tplc="02B09D22" w:tentative="1">
      <w:start w:val="1"/>
      <w:numFmt w:val="bullet"/>
      <w:lvlText w:val="•"/>
      <w:lvlJc w:val="left"/>
      <w:pPr>
        <w:tabs>
          <w:tab w:val="num" w:pos="2880"/>
        </w:tabs>
        <w:ind w:left="2880" w:hanging="360"/>
      </w:pPr>
      <w:rPr>
        <w:rFonts w:ascii="Arial" w:hAnsi="Arial" w:hint="default"/>
      </w:rPr>
    </w:lvl>
    <w:lvl w:ilvl="4" w:tplc="91AAA452" w:tentative="1">
      <w:start w:val="1"/>
      <w:numFmt w:val="bullet"/>
      <w:lvlText w:val="•"/>
      <w:lvlJc w:val="left"/>
      <w:pPr>
        <w:tabs>
          <w:tab w:val="num" w:pos="3600"/>
        </w:tabs>
        <w:ind w:left="3600" w:hanging="360"/>
      </w:pPr>
      <w:rPr>
        <w:rFonts w:ascii="Arial" w:hAnsi="Arial" w:hint="default"/>
      </w:rPr>
    </w:lvl>
    <w:lvl w:ilvl="5" w:tplc="63366CF0" w:tentative="1">
      <w:start w:val="1"/>
      <w:numFmt w:val="bullet"/>
      <w:lvlText w:val="•"/>
      <w:lvlJc w:val="left"/>
      <w:pPr>
        <w:tabs>
          <w:tab w:val="num" w:pos="4320"/>
        </w:tabs>
        <w:ind w:left="4320" w:hanging="360"/>
      </w:pPr>
      <w:rPr>
        <w:rFonts w:ascii="Arial" w:hAnsi="Arial" w:hint="default"/>
      </w:rPr>
    </w:lvl>
    <w:lvl w:ilvl="6" w:tplc="C3A0698E" w:tentative="1">
      <w:start w:val="1"/>
      <w:numFmt w:val="bullet"/>
      <w:lvlText w:val="•"/>
      <w:lvlJc w:val="left"/>
      <w:pPr>
        <w:tabs>
          <w:tab w:val="num" w:pos="5040"/>
        </w:tabs>
        <w:ind w:left="5040" w:hanging="360"/>
      </w:pPr>
      <w:rPr>
        <w:rFonts w:ascii="Arial" w:hAnsi="Arial" w:hint="default"/>
      </w:rPr>
    </w:lvl>
    <w:lvl w:ilvl="7" w:tplc="ECDEA560" w:tentative="1">
      <w:start w:val="1"/>
      <w:numFmt w:val="bullet"/>
      <w:lvlText w:val="•"/>
      <w:lvlJc w:val="left"/>
      <w:pPr>
        <w:tabs>
          <w:tab w:val="num" w:pos="5760"/>
        </w:tabs>
        <w:ind w:left="5760" w:hanging="360"/>
      </w:pPr>
      <w:rPr>
        <w:rFonts w:ascii="Arial" w:hAnsi="Arial" w:hint="default"/>
      </w:rPr>
    </w:lvl>
    <w:lvl w:ilvl="8" w:tplc="C73E5324" w:tentative="1">
      <w:start w:val="1"/>
      <w:numFmt w:val="bullet"/>
      <w:lvlText w:val="•"/>
      <w:lvlJc w:val="left"/>
      <w:pPr>
        <w:tabs>
          <w:tab w:val="num" w:pos="6480"/>
        </w:tabs>
        <w:ind w:left="6480" w:hanging="360"/>
      </w:pPr>
      <w:rPr>
        <w:rFonts w:ascii="Arial" w:hAnsi="Arial" w:hint="default"/>
      </w:rPr>
    </w:lvl>
  </w:abstractNum>
  <w:abstractNum w:abstractNumId="2">
    <w:nsid w:val="68EC7E4D"/>
    <w:multiLevelType w:val="hybridMultilevel"/>
    <w:tmpl w:val="2E82A2AC"/>
    <w:lvl w:ilvl="0" w:tplc="29AE6E3A">
      <w:start w:val="1"/>
      <w:numFmt w:val="bullet"/>
      <w:lvlText w:val="•"/>
      <w:lvlJc w:val="left"/>
      <w:pPr>
        <w:tabs>
          <w:tab w:val="num" w:pos="720"/>
        </w:tabs>
        <w:ind w:left="720" w:hanging="360"/>
      </w:pPr>
      <w:rPr>
        <w:rFonts w:ascii="Arial" w:hAnsi="Arial" w:hint="default"/>
      </w:rPr>
    </w:lvl>
    <w:lvl w:ilvl="1" w:tplc="1F72A206">
      <w:start w:val="1"/>
      <w:numFmt w:val="bullet"/>
      <w:lvlText w:val="•"/>
      <w:lvlJc w:val="left"/>
      <w:pPr>
        <w:tabs>
          <w:tab w:val="num" w:pos="1440"/>
        </w:tabs>
        <w:ind w:left="1440" w:hanging="360"/>
      </w:pPr>
      <w:rPr>
        <w:rFonts w:ascii="Arial" w:hAnsi="Arial" w:hint="default"/>
      </w:rPr>
    </w:lvl>
    <w:lvl w:ilvl="2" w:tplc="2A80E9F0" w:tentative="1">
      <w:start w:val="1"/>
      <w:numFmt w:val="bullet"/>
      <w:lvlText w:val="•"/>
      <w:lvlJc w:val="left"/>
      <w:pPr>
        <w:tabs>
          <w:tab w:val="num" w:pos="2160"/>
        </w:tabs>
        <w:ind w:left="2160" w:hanging="360"/>
      </w:pPr>
      <w:rPr>
        <w:rFonts w:ascii="Arial" w:hAnsi="Arial" w:hint="default"/>
      </w:rPr>
    </w:lvl>
    <w:lvl w:ilvl="3" w:tplc="3F40EE56" w:tentative="1">
      <w:start w:val="1"/>
      <w:numFmt w:val="bullet"/>
      <w:lvlText w:val="•"/>
      <w:lvlJc w:val="left"/>
      <w:pPr>
        <w:tabs>
          <w:tab w:val="num" w:pos="2880"/>
        </w:tabs>
        <w:ind w:left="2880" w:hanging="360"/>
      </w:pPr>
      <w:rPr>
        <w:rFonts w:ascii="Arial" w:hAnsi="Arial" w:hint="default"/>
      </w:rPr>
    </w:lvl>
    <w:lvl w:ilvl="4" w:tplc="F9C48A90" w:tentative="1">
      <w:start w:val="1"/>
      <w:numFmt w:val="bullet"/>
      <w:lvlText w:val="•"/>
      <w:lvlJc w:val="left"/>
      <w:pPr>
        <w:tabs>
          <w:tab w:val="num" w:pos="3600"/>
        </w:tabs>
        <w:ind w:left="3600" w:hanging="360"/>
      </w:pPr>
      <w:rPr>
        <w:rFonts w:ascii="Arial" w:hAnsi="Arial" w:hint="default"/>
      </w:rPr>
    </w:lvl>
    <w:lvl w:ilvl="5" w:tplc="5398546A" w:tentative="1">
      <w:start w:val="1"/>
      <w:numFmt w:val="bullet"/>
      <w:lvlText w:val="•"/>
      <w:lvlJc w:val="left"/>
      <w:pPr>
        <w:tabs>
          <w:tab w:val="num" w:pos="4320"/>
        </w:tabs>
        <w:ind w:left="4320" w:hanging="360"/>
      </w:pPr>
      <w:rPr>
        <w:rFonts w:ascii="Arial" w:hAnsi="Arial" w:hint="default"/>
      </w:rPr>
    </w:lvl>
    <w:lvl w:ilvl="6" w:tplc="DACE9C34" w:tentative="1">
      <w:start w:val="1"/>
      <w:numFmt w:val="bullet"/>
      <w:lvlText w:val="•"/>
      <w:lvlJc w:val="left"/>
      <w:pPr>
        <w:tabs>
          <w:tab w:val="num" w:pos="5040"/>
        </w:tabs>
        <w:ind w:left="5040" w:hanging="360"/>
      </w:pPr>
      <w:rPr>
        <w:rFonts w:ascii="Arial" w:hAnsi="Arial" w:hint="default"/>
      </w:rPr>
    </w:lvl>
    <w:lvl w:ilvl="7" w:tplc="106A2142" w:tentative="1">
      <w:start w:val="1"/>
      <w:numFmt w:val="bullet"/>
      <w:lvlText w:val="•"/>
      <w:lvlJc w:val="left"/>
      <w:pPr>
        <w:tabs>
          <w:tab w:val="num" w:pos="5760"/>
        </w:tabs>
        <w:ind w:left="5760" w:hanging="360"/>
      </w:pPr>
      <w:rPr>
        <w:rFonts w:ascii="Arial" w:hAnsi="Arial" w:hint="default"/>
      </w:rPr>
    </w:lvl>
    <w:lvl w:ilvl="8" w:tplc="2FCAB410" w:tentative="1">
      <w:start w:val="1"/>
      <w:numFmt w:val="bullet"/>
      <w:lvlText w:val="•"/>
      <w:lvlJc w:val="left"/>
      <w:pPr>
        <w:tabs>
          <w:tab w:val="num" w:pos="6480"/>
        </w:tabs>
        <w:ind w:left="6480" w:hanging="360"/>
      </w:pPr>
      <w:rPr>
        <w:rFonts w:ascii="Arial" w:hAnsi="Arial" w:hint="default"/>
      </w:rPr>
    </w:lvl>
  </w:abstractNum>
  <w:abstractNum w:abstractNumId="3">
    <w:nsid w:val="772400E2"/>
    <w:multiLevelType w:val="hybridMultilevel"/>
    <w:tmpl w:val="1A0237B2"/>
    <w:lvl w:ilvl="0" w:tplc="F8A45F0C">
      <w:start w:val="1"/>
      <w:numFmt w:val="bullet"/>
      <w:lvlText w:val="•"/>
      <w:lvlJc w:val="left"/>
      <w:pPr>
        <w:tabs>
          <w:tab w:val="num" w:pos="720"/>
        </w:tabs>
        <w:ind w:left="720" w:hanging="360"/>
      </w:pPr>
      <w:rPr>
        <w:rFonts w:ascii="Arial" w:hAnsi="Arial" w:hint="default"/>
      </w:rPr>
    </w:lvl>
    <w:lvl w:ilvl="1" w:tplc="E012CC3A">
      <w:start w:val="1"/>
      <w:numFmt w:val="bullet"/>
      <w:lvlText w:val="•"/>
      <w:lvlJc w:val="left"/>
      <w:pPr>
        <w:tabs>
          <w:tab w:val="num" w:pos="1440"/>
        </w:tabs>
        <w:ind w:left="1440" w:hanging="360"/>
      </w:pPr>
      <w:rPr>
        <w:rFonts w:ascii="Arial" w:hAnsi="Arial" w:hint="default"/>
      </w:rPr>
    </w:lvl>
    <w:lvl w:ilvl="2" w:tplc="546AE726" w:tentative="1">
      <w:start w:val="1"/>
      <w:numFmt w:val="bullet"/>
      <w:lvlText w:val="•"/>
      <w:lvlJc w:val="left"/>
      <w:pPr>
        <w:tabs>
          <w:tab w:val="num" w:pos="2160"/>
        </w:tabs>
        <w:ind w:left="2160" w:hanging="360"/>
      </w:pPr>
      <w:rPr>
        <w:rFonts w:ascii="Arial" w:hAnsi="Arial" w:hint="default"/>
      </w:rPr>
    </w:lvl>
    <w:lvl w:ilvl="3" w:tplc="3776F37C" w:tentative="1">
      <w:start w:val="1"/>
      <w:numFmt w:val="bullet"/>
      <w:lvlText w:val="•"/>
      <w:lvlJc w:val="left"/>
      <w:pPr>
        <w:tabs>
          <w:tab w:val="num" w:pos="2880"/>
        </w:tabs>
        <w:ind w:left="2880" w:hanging="360"/>
      </w:pPr>
      <w:rPr>
        <w:rFonts w:ascii="Arial" w:hAnsi="Arial" w:hint="default"/>
      </w:rPr>
    </w:lvl>
    <w:lvl w:ilvl="4" w:tplc="8FD46122" w:tentative="1">
      <w:start w:val="1"/>
      <w:numFmt w:val="bullet"/>
      <w:lvlText w:val="•"/>
      <w:lvlJc w:val="left"/>
      <w:pPr>
        <w:tabs>
          <w:tab w:val="num" w:pos="3600"/>
        </w:tabs>
        <w:ind w:left="3600" w:hanging="360"/>
      </w:pPr>
      <w:rPr>
        <w:rFonts w:ascii="Arial" w:hAnsi="Arial" w:hint="default"/>
      </w:rPr>
    </w:lvl>
    <w:lvl w:ilvl="5" w:tplc="C9E26E00" w:tentative="1">
      <w:start w:val="1"/>
      <w:numFmt w:val="bullet"/>
      <w:lvlText w:val="•"/>
      <w:lvlJc w:val="left"/>
      <w:pPr>
        <w:tabs>
          <w:tab w:val="num" w:pos="4320"/>
        </w:tabs>
        <w:ind w:left="4320" w:hanging="360"/>
      </w:pPr>
      <w:rPr>
        <w:rFonts w:ascii="Arial" w:hAnsi="Arial" w:hint="default"/>
      </w:rPr>
    </w:lvl>
    <w:lvl w:ilvl="6" w:tplc="71460204" w:tentative="1">
      <w:start w:val="1"/>
      <w:numFmt w:val="bullet"/>
      <w:lvlText w:val="•"/>
      <w:lvlJc w:val="left"/>
      <w:pPr>
        <w:tabs>
          <w:tab w:val="num" w:pos="5040"/>
        </w:tabs>
        <w:ind w:left="5040" w:hanging="360"/>
      </w:pPr>
      <w:rPr>
        <w:rFonts w:ascii="Arial" w:hAnsi="Arial" w:hint="default"/>
      </w:rPr>
    </w:lvl>
    <w:lvl w:ilvl="7" w:tplc="B3EA90A2" w:tentative="1">
      <w:start w:val="1"/>
      <w:numFmt w:val="bullet"/>
      <w:lvlText w:val="•"/>
      <w:lvlJc w:val="left"/>
      <w:pPr>
        <w:tabs>
          <w:tab w:val="num" w:pos="5760"/>
        </w:tabs>
        <w:ind w:left="5760" w:hanging="360"/>
      </w:pPr>
      <w:rPr>
        <w:rFonts w:ascii="Arial" w:hAnsi="Arial" w:hint="default"/>
      </w:rPr>
    </w:lvl>
    <w:lvl w:ilvl="8" w:tplc="119851B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AF"/>
    <w:rsid w:val="00030C20"/>
    <w:rsid w:val="0007193E"/>
    <w:rsid w:val="000911AF"/>
    <w:rsid w:val="000E1B11"/>
    <w:rsid w:val="000F2820"/>
    <w:rsid w:val="00126384"/>
    <w:rsid w:val="0014053B"/>
    <w:rsid w:val="001524E1"/>
    <w:rsid w:val="001605F4"/>
    <w:rsid w:val="00197675"/>
    <w:rsid w:val="001A3ED2"/>
    <w:rsid w:val="001B5C74"/>
    <w:rsid w:val="001B776E"/>
    <w:rsid w:val="00282FFF"/>
    <w:rsid w:val="00311031"/>
    <w:rsid w:val="00314685"/>
    <w:rsid w:val="00332AFA"/>
    <w:rsid w:val="003D0DC2"/>
    <w:rsid w:val="00464AC1"/>
    <w:rsid w:val="00491057"/>
    <w:rsid w:val="004C46C7"/>
    <w:rsid w:val="004C7923"/>
    <w:rsid w:val="004E5954"/>
    <w:rsid w:val="005329B5"/>
    <w:rsid w:val="00566CDF"/>
    <w:rsid w:val="00595F12"/>
    <w:rsid w:val="0067302F"/>
    <w:rsid w:val="006C3017"/>
    <w:rsid w:val="00827C59"/>
    <w:rsid w:val="0086242C"/>
    <w:rsid w:val="0086659F"/>
    <w:rsid w:val="008A37BC"/>
    <w:rsid w:val="008C1FE1"/>
    <w:rsid w:val="008D4791"/>
    <w:rsid w:val="008F0172"/>
    <w:rsid w:val="00911CAD"/>
    <w:rsid w:val="00940050"/>
    <w:rsid w:val="0094623C"/>
    <w:rsid w:val="0098130D"/>
    <w:rsid w:val="009A760E"/>
    <w:rsid w:val="009D0247"/>
    <w:rsid w:val="009D6608"/>
    <w:rsid w:val="009F6CB2"/>
    <w:rsid w:val="00A113AC"/>
    <w:rsid w:val="00A36D57"/>
    <w:rsid w:val="00A57DD0"/>
    <w:rsid w:val="00A60A30"/>
    <w:rsid w:val="00A72112"/>
    <w:rsid w:val="00AF27E8"/>
    <w:rsid w:val="00B80A37"/>
    <w:rsid w:val="00C50E31"/>
    <w:rsid w:val="00CA4519"/>
    <w:rsid w:val="00CB2D48"/>
    <w:rsid w:val="00CE44F6"/>
    <w:rsid w:val="00E20E99"/>
    <w:rsid w:val="00E3346E"/>
    <w:rsid w:val="00E83688"/>
    <w:rsid w:val="00E919DF"/>
    <w:rsid w:val="00E9456F"/>
    <w:rsid w:val="00EC1A43"/>
    <w:rsid w:val="00EF073A"/>
    <w:rsid w:val="00F15BA5"/>
    <w:rsid w:val="00F31133"/>
    <w:rsid w:val="00F375A8"/>
    <w:rsid w:val="00F65FCD"/>
    <w:rsid w:val="00FC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1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11AF"/>
    <w:pPr>
      <w:tabs>
        <w:tab w:val="center" w:pos="4320"/>
        <w:tab w:val="right" w:pos="8640"/>
      </w:tabs>
    </w:pPr>
  </w:style>
  <w:style w:type="character" w:customStyle="1" w:styleId="HeaderChar">
    <w:name w:val="Header Char"/>
    <w:basedOn w:val="DefaultParagraphFont"/>
    <w:link w:val="Header"/>
    <w:rsid w:val="000911AF"/>
    <w:rPr>
      <w:rFonts w:ascii="Times New Roman" w:eastAsia="Times New Roman" w:hAnsi="Times New Roman" w:cs="Times New Roman"/>
      <w:sz w:val="24"/>
      <w:szCs w:val="24"/>
    </w:rPr>
  </w:style>
  <w:style w:type="paragraph" w:styleId="Footer">
    <w:name w:val="footer"/>
    <w:basedOn w:val="Normal"/>
    <w:link w:val="FooterChar"/>
    <w:rsid w:val="000911AF"/>
    <w:pPr>
      <w:tabs>
        <w:tab w:val="center" w:pos="4320"/>
        <w:tab w:val="right" w:pos="8640"/>
      </w:tabs>
    </w:pPr>
  </w:style>
  <w:style w:type="character" w:customStyle="1" w:styleId="FooterChar">
    <w:name w:val="Footer Char"/>
    <w:basedOn w:val="DefaultParagraphFont"/>
    <w:link w:val="Footer"/>
    <w:rsid w:val="000911AF"/>
    <w:rPr>
      <w:rFonts w:ascii="Times New Roman" w:eastAsia="Times New Roman" w:hAnsi="Times New Roman" w:cs="Times New Roman"/>
      <w:sz w:val="24"/>
      <w:szCs w:val="24"/>
    </w:rPr>
  </w:style>
  <w:style w:type="paragraph" w:styleId="NormalWeb">
    <w:name w:val="Normal (Web)"/>
    <w:basedOn w:val="Normal"/>
    <w:uiPriority w:val="99"/>
    <w:semiHidden/>
    <w:unhideWhenUsed/>
    <w:rsid w:val="000911AF"/>
    <w:pPr>
      <w:spacing w:before="100" w:beforeAutospacing="1" w:after="100" w:afterAutospacing="1"/>
    </w:pPr>
  </w:style>
  <w:style w:type="paragraph" w:styleId="ListParagraph">
    <w:name w:val="List Paragraph"/>
    <w:basedOn w:val="Normal"/>
    <w:uiPriority w:val="34"/>
    <w:qFormat/>
    <w:rsid w:val="003D0DC2"/>
    <w:pPr>
      <w:ind w:left="720"/>
      <w:contextualSpacing/>
    </w:pPr>
  </w:style>
  <w:style w:type="character" w:styleId="Hyperlink">
    <w:name w:val="Hyperlink"/>
    <w:basedOn w:val="DefaultParagraphFont"/>
    <w:uiPriority w:val="99"/>
    <w:unhideWhenUsed/>
    <w:rsid w:val="001B5C74"/>
    <w:rPr>
      <w:color w:val="0563C1" w:themeColor="hyperlink"/>
      <w:u w:val="single"/>
    </w:rPr>
  </w:style>
  <w:style w:type="character" w:styleId="CommentReference">
    <w:name w:val="annotation reference"/>
    <w:basedOn w:val="DefaultParagraphFont"/>
    <w:uiPriority w:val="99"/>
    <w:semiHidden/>
    <w:unhideWhenUsed/>
    <w:rsid w:val="001B5C74"/>
    <w:rPr>
      <w:sz w:val="16"/>
      <w:szCs w:val="16"/>
    </w:rPr>
  </w:style>
  <w:style w:type="paragraph" w:styleId="CommentText">
    <w:name w:val="annotation text"/>
    <w:basedOn w:val="Normal"/>
    <w:link w:val="CommentTextChar"/>
    <w:uiPriority w:val="99"/>
    <w:semiHidden/>
    <w:unhideWhenUsed/>
    <w:rsid w:val="001B5C74"/>
    <w:rPr>
      <w:sz w:val="20"/>
      <w:szCs w:val="20"/>
    </w:rPr>
  </w:style>
  <w:style w:type="character" w:customStyle="1" w:styleId="CommentTextChar">
    <w:name w:val="Comment Text Char"/>
    <w:basedOn w:val="DefaultParagraphFont"/>
    <w:link w:val="CommentText"/>
    <w:uiPriority w:val="99"/>
    <w:semiHidden/>
    <w:rsid w:val="001B5C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5C74"/>
    <w:rPr>
      <w:b/>
      <w:bCs/>
    </w:rPr>
  </w:style>
  <w:style w:type="character" w:customStyle="1" w:styleId="CommentSubjectChar">
    <w:name w:val="Comment Subject Char"/>
    <w:basedOn w:val="CommentTextChar"/>
    <w:link w:val="CommentSubject"/>
    <w:uiPriority w:val="99"/>
    <w:semiHidden/>
    <w:rsid w:val="001B5C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5C74"/>
    <w:rPr>
      <w:rFonts w:ascii="Tahoma" w:hAnsi="Tahoma" w:cs="Tahoma"/>
      <w:sz w:val="16"/>
      <w:szCs w:val="16"/>
    </w:rPr>
  </w:style>
  <w:style w:type="character" w:customStyle="1" w:styleId="BalloonTextChar">
    <w:name w:val="Balloon Text Char"/>
    <w:basedOn w:val="DefaultParagraphFont"/>
    <w:link w:val="BalloonText"/>
    <w:uiPriority w:val="99"/>
    <w:semiHidden/>
    <w:rsid w:val="001B5C7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1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11AF"/>
    <w:pPr>
      <w:tabs>
        <w:tab w:val="center" w:pos="4320"/>
        <w:tab w:val="right" w:pos="8640"/>
      </w:tabs>
    </w:pPr>
  </w:style>
  <w:style w:type="character" w:customStyle="1" w:styleId="HeaderChar">
    <w:name w:val="Header Char"/>
    <w:basedOn w:val="DefaultParagraphFont"/>
    <w:link w:val="Header"/>
    <w:rsid w:val="000911AF"/>
    <w:rPr>
      <w:rFonts w:ascii="Times New Roman" w:eastAsia="Times New Roman" w:hAnsi="Times New Roman" w:cs="Times New Roman"/>
      <w:sz w:val="24"/>
      <w:szCs w:val="24"/>
    </w:rPr>
  </w:style>
  <w:style w:type="paragraph" w:styleId="Footer">
    <w:name w:val="footer"/>
    <w:basedOn w:val="Normal"/>
    <w:link w:val="FooterChar"/>
    <w:rsid w:val="000911AF"/>
    <w:pPr>
      <w:tabs>
        <w:tab w:val="center" w:pos="4320"/>
        <w:tab w:val="right" w:pos="8640"/>
      </w:tabs>
    </w:pPr>
  </w:style>
  <w:style w:type="character" w:customStyle="1" w:styleId="FooterChar">
    <w:name w:val="Footer Char"/>
    <w:basedOn w:val="DefaultParagraphFont"/>
    <w:link w:val="Footer"/>
    <w:rsid w:val="000911AF"/>
    <w:rPr>
      <w:rFonts w:ascii="Times New Roman" w:eastAsia="Times New Roman" w:hAnsi="Times New Roman" w:cs="Times New Roman"/>
      <w:sz w:val="24"/>
      <w:szCs w:val="24"/>
    </w:rPr>
  </w:style>
  <w:style w:type="paragraph" w:styleId="NormalWeb">
    <w:name w:val="Normal (Web)"/>
    <w:basedOn w:val="Normal"/>
    <w:uiPriority w:val="99"/>
    <w:semiHidden/>
    <w:unhideWhenUsed/>
    <w:rsid w:val="000911AF"/>
    <w:pPr>
      <w:spacing w:before="100" w:beforeAutospacing="1" w:after="100" w:afterAutospacing="1"/>
    </w:pPr>
  </w:style>
  <w:style w:type="paragraph" w:styleId="ListParagraph">
    <w:name w:val="List Paragraph"/>
    <w:basedOn w:val="Normal"/>
    <w:uiPriority w:val="34"/>
    <w:qFormat/>
    <w:rsid w:val="003D0DC2"/>
    <w:pPr>
      <w:ind w:left="720"/>
      <w:contextualSpacing/>
    </w:pPr>
  </w:style>
  <w:style w:type="character" w:styleId="Hyperlink">
    <w:name w:val="Hyperlink"/>
    <w:basedOn w:val="DefaultParagraphFont"/>
    <w:uiPriority w:val="99"/>
    <w:unhideWhenUsed/>
    <w:rsid w:val="001B5C74"/>
    <w:rPr>
      <w:color w:val="0563C1" w:themeColor="hyperlink"/>
      <w:u w:val="single"/>
    </w:rPr>
  </w:style>
  <w:style w:type="character" w:styleId="CommentReference">
    <w:name w:val="annotation reference"/>
    <w:basedOn w:val="DefaultParagraphFont"/>
    <w:uiPriority w:val="99"/>
    <w:semiHidden/>
    <w:unhideWhenUsed/>
    <w:rsid w:val="001B5C74"/>
    <w:rPr>
      <w:sz w:val="16"/>
      <w:szCs w:val="16"/>
    </w:rPr>
  </w:style>
  <w:style w:type="paragraph" w:styleId="CommentText">
    <w:name w:val="annotation text"/>
    <w:basedOn w:val="Normal"/>
    <w:link w:val="CommentTextChar"/>
    <w:uiPriority w:val="99"/>
    <w:semiHidden/>
    <w:unhideWhenUsed/>
    <w:rsid w:val="001B5C74"/>
    <w:rPr>
      <w:sz w:val="20"/>
      <w:szCs w:val="20"/>
    </w:rPr>
  </w:style>
  <w:style w:type="character" w:customStyle="1" w:styleId="CommentTextChar">
    <w:name w:val="Comment Text Char"/>
    <w:basedOn w:val="DefaultParagraphFont"/>
    <w:link w:val="CommentText"/>
    <w:uiPriority w:val="99"/>
    <w:semiHidden/>
    <w:rsid w:val="001B5C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5C74"/>
    <w:rPr>
      <w:b/>
      <w:bCs/>
    </w:rPr>
  </w:style>
  <w:style w:type="character" w:customStyle="1" w:styleId="CommentSubjectChar">
    <w:name w:val="Comment Subject Char"/>
    <w:basedOn w:val="CommentTextChar"/>
    <w:link w:val="CommentSubject"/>
    <w:uiPriority w:val="99"/>
    <w:semiHidden/>
    <w:rsid w:val="001B5C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5C74"/>
    <w:rPr>
      <w:rFonts w:ascii="Tahoma" w:hAnsi="Tahoma" w:cs="Tahoma"/>
      <w:sz w:val="16"/>
      <w:szCs w:val="16"/>
    </w:rPr>
  </w:style>
  <w:style w:type="character" w:customStyle="1" w:styleId="BalloonTextChar">
    <w:name w:val="Balloon Text Char"/>
    <w:basedOn w:val="DefaultParagraphFont"/>
    <w:link w:val="BalloonText"/>
    <w:uiPriority w:val="99"/>
    <w:semiHidden/>
    <w:rsid w:val="001B5C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07708">
      <w:bodyDiv w:val="1"/>
      <w:marLeft w:val="0"/>
      <w:marRight w:val="0"/>
      <w:marTop w:val="0"/>
      <w:marBottom w:val="0"/>
      <w:divBdr>
        <w:top w:val="none" w:sz="0" w:space="0" w:color="auto"/>
        <w:left w:val="none" w:sz="0" w:space="0" w:color="auto"/>
        <w:bottom w:val="none" w:sz="0" w:space="0" w:color="auto"/>
        <w:right w:val="none" w:sz="0" w:space="0" w:color="auto"/>
      </w:divBdr>
      <w:divsChild>
        <w:div w:id="732701546">
          <w:marLeft w:val="1267"/>
          <w:marRight w:val="0"/>
          <w:marTop w:val="0"/>
          <w:marBottom w:val="0"/>
          <w:divBdr>
            <w:top w:val="none" w:sz="0" w:space="0" w:color="auto"/>
            <w:left w:val="none" w:sz="0" w:space="0" w:color="auto"/>
            <w:bottom w:val="none" w:sz="0" w:space="0" w:color="auto"/>
            <w:right w:val="none" w:sz="0" w:space="0" w:color="auto"/>
          </w:divBdr>
        </w:div>
        <w:div w:id="1632831291">
          <w:marLeft w:val="1267"/>
          <w:marRight w:val="0"/>
          <w:marTop w:val="0"/>
          <w:marBottom w:val="0"/>
          <w:divBdr>
            <w:top w:val="none" w:sz="0" w:space="0" w:color="auto"/>
            <w:left w:val="none" w:sz="0" w:space="0" w:color="auto"/>
            <w:bottom w:val="none" w:sz="0" w:space="0" w:color="auto"/>
            <w:right w:val="none" w:sz="0" w:space="0" w:color="auto"/>
          </w:divBdr>
        </w:div>
        <w:div w:id="1495533120">
          <w:marLeft w:val="1267"/>
          <w:marRight w:val="0"/>
          <w:marTop w:val="0"/>
          <w:marBottom w:val="0"/>
          <w:divBdr>
            <w:top w:val="none" w:sz="0" w:space="0" w:color="auto"/>
            <w:left w:val="none" w:sz="0" w:space="0" w:color="auto"/>
            <w:bottom w:val="none" w:sz="0" w:space="0" w:color="auto"/>
            <w:right w:val="none" w:sz="0" w:space="0" w:color="auto"/>
          </w:divBdr>
        </w:div>
      </w:divsChild>
    </w:div>
    <w:div w:id="1170829757">
      <w:bodyDiv w:val="1"/>
      <w:marLeft w:val="0"/>
      <w:marRight w:val="0"/>
      <w:marTop w:val="0"/>
      <w:marBottom w:val="0"/>
      <w:divBdr>
        <w:top w:val="none" w:sz="0" w:space="0" w:color="auto"/>
        <w:left w:val="none" w:sz="0" w:space="0" w:color="auto"/>
        <w:bottom w:val="none" w:sz="0" w:space="0" w:color="auto"/>
        <w:right w:val="none" w:sz="0" w:space="0" w:color="auto"/>
      </w:divBdr>
      <w:divsChild>
        <w:div w:id="2048868378">
          <w:marLeft w:val="1440"/>
          <w:marRight w:val="0"/>
          <w:marTop w:val="0"/>
          <w:marBottom w:val="0"/>
          <w:divBdr>
            <w:top w:val="none" w:sz="0" w:space="0" w:color="auto"/>
            <w:left w:val="none" w:sz="0" w:space="0" w:color="auto"/>
            <w:bottom w:val="none" w:sz="0" w:space="0" w:color="auto"/>
            <w:right w:val="none" w:sz="0" w:space="0" w:color="auto"/>
          </w:divBdr>
        </w:div>
      </w:divsChild>
    </w:div>
    <w:div w:id="1643537556">
      <w:bodyDiv w:val="1"/>
      <w:marLeft w:val="0"/>
      <w:marRight w:val="0"/>
      <w:marTop w:val="0"/>
      <w:marBottom w:val="0"/>
      <w:divBdr>
        <w:top w:val="none" w:sz="0" w:space="0" w:color="auto"/>
        <w:left w:val="none" w:sz="0" w:space="0" w:color="auto"/>
        <w:bottom w:val="none" w:sz="0" w:space="0" w:color="auto"/>
        <w:right w:val="none" w:sz="0" w:space="0" w:color="auto"/>
      </w:divBdr>
      <w:divsChild>
        <w:div w:id="1104423573">
          <w:marLeft w:val="274"/>
          <w:marRight w:val="0"/>
          <w:marTop w:val="0"/>
          <w:marBottom w:val="0"/>
          <w:divBdr>
            <w:top w:val="none" w:sz="0" w:space="0" w:color="auto"/>
            <w:left w:val="none" w:sz="0" w:space="0" w:color="auto"/>
            <w:bottom w:val="none" w:sz="0" w:space="0" w:color="auto"/>
            <w:right w:val="none" w:sz="0" w:space="0" w:color="auto"/>
          </w:divBdr>
        </w:div>
        <w:div w:id="1236013474">
          <w:marLeft w:val="274"/>
          <w:marRight w:val="0"/>
          <w:marTop w:val="0"/>
          <w:marBottom w:val="0"/>
          <w:divBdr>
            <w:top w:val="none" w:sz="0" w:space="0" w:color="auto"/>
            <w:left w:val="none" w:sz="0" w:space="0" w:color="auto"/>
            <w:bottom w:val="none" w:sz="0" w:space="0" w:color="auto"/>
            <w:right w:val="none" w:sz="0" w:space="0" w:color="auto"/>
          </w:divBdr>
        </w:div>
        <w:div w:id="1823539982">
          <w:marLeft w:val="274"/>
          <w:marRight w:val="0"/>
          <w:marTop w:val="0"/>
          <w:marBottom w:val="0"/>
          <w:divBdr>
            <w:top w:val="none" w:sz="0" w:space="0" w:color="auto"/>
            <w:left w:val="none" w:sz="0" w:space="0" w:color="auto"/>
            <w:bottom w:val="none" w:sz="0" w:space="0" w:color="auto"/>
            <w:right w:val="none" w:sz="0" w:space="0" w:color="auto"/>
          </w:divBdr>
        </w:div>
        <w:div w:id="1384601181">
          <w:marLeft w:val="274"/>
          <w:marRight w:val="0"/>
          <w:marTop w:val="0"/>
          <w:marBottom w:val="0"/>
          <w:divBdr>
            <w:top w:val="none" w:sz="0" w:space="0" w:color="auto"/>
            <w:left w:val="none" w:sz="0" w:space="0" w:color="auto"/>
            <w:bottom w:val="none" w:sz="0" w:space="0" w:color="auto"/>
            <w:right w:val="none" w:sz="0" w:space="0" w:color="auto"/>
          </w:divBdr>
        </w:div>
      </w:divsChild>
    </w:div>
    <w:div w:id="1937980434">
      <w:bodyDiv w:val="1"/>
      <w:marLeft w:val="0"/>
      <w:marRight w:val="0"/>
      <w:marTop w:val="0"/>
      <w:marBottom w:val="0"/>
      <w:divBdr>
        <w:top w:val="none" w:sz="0" w:space="0" w:color="auto"/>
        <w:left w:val="none" w:sz="0" w:space="0" w:color="auto"/>
        <w:bottom w:val="none" w:sz="0" w:space="0" w:color="auto"/>
        <w:right w:val="none" w:sz="0" w:space="0" w:color="auto"/>
      </w:divBdr>
      <w:divsChild>
        <w:div w:id="375862005">
          <w:marLeft w:val="1440"/>
          <w:marRight w:val="0"/>
          <w:marTop w:val="0"/>
          <w:marBottom w:val="0"/>
          <w:divBdr>
            <w:top w:val="none" w:sz="0" w:space="0" w:color="auto"/>
            <w:left w:val="none" w:sz="0" w:space="0" w:color="auto"/>
            <w:bottom w:val="none" w:sz="0" w:space="0" w:color="auto"/>
            <w:right w:val="none" w:sz="0" w:space="0" w:color="auto"/>
          </w:divBdr>
        </w:div>
      </w:divsChild>
    </w:div>
    <w:div w:id="2096629741">
      <w:bodyDiv w:val="1"/>
      <w:marLeft w:val="0"/>
      <w:marRight w:val="0"/>
      <w:marTop w:val="0"/>
      <w:marBottom w:val="0"/>
      <w:divBdr>
        <w:top w:val="none" w:sz="0" w:space="0" w:color="auto"/>
        <w:left w:val="none" w:sz="0" w:space="0" w:color="auto"/>
        <w:bottom w:val="none" w:sz="0" w:space="0" w:color="auto"/>
        <w:right w:val="none" w:sz="0" w:space="0" w:color="auto"/>
      </w:divBdr>
      <w:divsChild>
        <w:div w:id="1159468203">
          <w:marLeft w:val="1440"/>
          <w:marRight w:val="0"/>
          <w:marTop w:val="0"/>
          <w:marBottom w:val="0"/>
          <w:divBdr>
            <w:top w:val="none" w:sz="0" w:space="0" w:color="auto"/>
            <w:left w:val="none" w:sz="0" w:space="0" w:color="auto"/>
            <w:bottom w:val="none" w:sz="0" w:space="0" w:color="auto"/>
            <w:right w:val="none" w:sz="0" w:space="0" w:color="auto"/>
          </w:divBdr>
        </w:div>
        <w:div w:id="1718313065">
          <w:marLeft w:val="1440"/>
          <w:marRight w:val="0"/>
          <w:marTop w:val="0"/>
          <w:marBottom w:val="0"/>
          <w:divBdr>
            <w:top w:val="none" w:sz="0" w:space="0" w:color="auto"/>
            <w:left w:val="none" w:sz="0" w:space="0" w:color="auto"/>
            <w:bottom w:val="none" w:sz="0" w:space="0" w:color="auto"/>
            <w:right w:val="none" w:sz="0" w:space="0" w:color="auto"/>
          </w:divBdr>
        </w:div>
        <w:div w:id="572618643">
          <w:marLeft w:val="1440"/>
          <w:marRight w:val="0"/>
          <w:marTop w:val="0"/>
          <w:marBottom w:val="0"/>
          <w:divBdr>
            <w:top w:val="none" w:sz="0" w:space="0" w:color="auto"/>
            <w:left w:val="none" w:sz="0" w:space="0" w:color="auto"/>
            <w:bottom w:val="none" w:sz="0" w:space="0" w:color="auto"/>
            <w:right w:val="none" w:sz="0" w:space="0" w:color="auto"/>
          </w:divBdr>
        </w:div>
        <w:div w:id="1715887114">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Bristol-Myers Squibb Company</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Ewing, William</dc:creator>
  <cp:lastModifiedBy>Frank Walworth</cp:lastModifiedBy>
  <cp:revision>6</cp:revision>
  <dcterms:created xsi:type="dcterms:W3CDTF">2016-08-23T15:02:00Z</dcterms:created>
  <dcterms:modified xsi:type="dcterms:W3CDTF">2016-09-02T15:10:00Z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