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D" w:rsidRPr="004A437F" w:rsidRDefault="00E051F4" w:rsidP="00DB3374">
      <w:pPr>
        <w:pStyle w:val="BodyText"/>
        <w:ind w:left="840"/>
        <w:rPr>
          <w:sz w:val="24"/>
          <w:szCs w:val="24"/>
        </w:rPr>
      </w:pPr>
      <w:r w:rsidRPr="004A437F">
        <w:rPr>
          <w:sz w:val="24"/>
          <w:szCs w:val="24"/>
        </w:rPr>
        <w:br/>
      </w:r>
      <w:r w:rsidRPr="004A437F">
        <w:rPr>
          <w:sz w:val="24"/>
          <w:szCs w:val="24"/>
        </w:rPr>
        <w:br/>
      </w:r>
      <w:r w:rsidR="00D82391" w:rsidRPr="004A437F">
        <w:rPr>
          <w:sz w:val="24"/>
          <w:szCs w:val="24"/>
        </w:rPr>
        <w:br/>
      </w:r>
    </w:p>
    <w:p w:rsidR="004A437F" w:rsidRPr="004A437F" w:rsidRDefault="00D82391" w:rsidP="004A437F">
      <w:pPr>
        <w:jc w:val="center"/>
        <w:rPr>
          <w:b/>
          <w:bCs/>
          <w:sz w:val="24"/>
          <w:szCs w:val="24"/>
        </w:rPr>
      </w:pPr>
      <w:r w:rsidRPr="004A437F">
        <w:rPr>
          <w:sz w:val="24"/>
          <w:szCs w:val="24"/>
        </w:rPr>
        <w:br/>
      </w:r>
      <w:r w:rsidR="004A437F" w:rsidRPr="004A437F">
        <w:rPr>
          <w:b/>
          <w:bCs/>
          <w:sz w:val="24"/>
          <w:szCs w:val="24"/>
        </w:rPr>
        <w:t>ACS ChemClub Community Activities Grant Statement of Support</w:t>
      </w:r>
    </w:p>
    <w:p w:rsidR="004A437F" w:rsidRPr="004A437F" w:rsidRDefault="004A437F" w:rsidP="004A437F">
      <w:pPr>
        <w:jc w:val="center"/>
        <w:rPr>
          <w:b/>
          <w:bCs/>
          <w:sz w:val="24"/>
          <w:szCs w:val="24"/>
        </w:rPr>
      </w:pPr>
    </w:p>
    <w:p w:rsidR="004A437F" w:rsidRPr="004A437F" w:rsidRDefault="004A437F" w:rsidP="004A437F">
      <w:pPr>
        <w:jc w:val="center"/>
        <w:rPr>
          <w:b/>
          <w:bCs/>
          <w:sz w:val="24"/>
          <w:szCs w:val="24"/>
        </w:rPr>
      </w:pPr>
    </w:p>
    <w:p w:rsidR="004A437F" w:rsidRPr="004A437F" w:rsidRDefault="004A437F" w:rsidP="004A437F">
      <w:pPr>
        <w:spacing w:after="60" w:line="480" w:lineRule="auto"/>
        <w:rPr>
          <w:sz w:val="24"/>
          <w:szCs w:val="24"/>
        </w:rPr>
      </w:pPr>
      <w:r w:rsidRPr="004A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A621A" wp14:editId="3AC2219D">
                <wp:simplePos x="0" y="0"/>
                <wp:positionH relativeFrom="column">
                  <wp:posOffset>2026285</wp:posOffset>
                </wp:positionH>
                <wp:positionV relativeFrom="paragraph">
                  <wp:posOffset>960120</wp:posOffset>
                </wp:positionV>
                <wp:extent cx="1524000" cy="1403985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37F" w:rsidRPr="004A437F" w:rsidRDefault="004A437F" w:rsidP="004A437F">
                            <w:pPr>
                              <w:ind w:left="0"/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School or Town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5pt;margin-top:75.6pt;width:12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" stroked="f">
                <v:textbox style="mso-fit-shape-to-text:t">
                  <w:txbxContent>
                    <w:p w:rsidR="004A437F" w:rsidRPr="004A437F" w:rsidRDefault="004A437F" w:rsidP="004A437F">
                      <w:pPr>
                        <w:ind w:left="0"/>
                        <w:jc w:val="both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School or Town Name</w:t>
                      </w:r>
                    </w:p>
                  </w:txbxContent>
                </v:textbox>
              </v:shape>
            </w:pict>
          </mc:Fallback>
        </mc:AlternateContent>
      </w:r>
      <w:r w:rsidRPr="004A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3672F" wp14:editId="1B5A2954">
                <wp:simplePos x="0" y="0"/>
                <wp:positionH relativeFrom="column">
                  <wp:posOffset>2302510</wp:posOffset>
                </wp:positionH>
                <wp:positionV relativeFrom="paragraph">
                  <wp:posOffset>245745</wp:posOffset>
                </wp:positionV>
                <wp:extent cx="1133475" cy="1403985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37F" w:rsidRPr="004A437F" w:rsidRDefault="004A437F" w:rsidP="004A437F">
                            <w:pPr>
                              <w:ind w:left="0"/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r w:rsidRPr="004A437F">
                              <w:rPr>
                                <w:color w:val="A6A6A6" w:themeColor="background1" w:themeShade="A6"/>
                              </w:rPr>
                              <w:t>Faculty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1.3pt;margin-top:19.35pt;width:8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" stroked="f">
                <v:textbox style="mso-fit-shape-to-text:t">
                  <w:txbxContent>
                    <w:p w:rsidR="004A437F" w:rsidRPr="004A437F" w:rsidRDefault="004A437F" w:rsidP="004A437F">
                      <w:pPr>
                        <w:ind w:left="0"/>
                        <w:jc w:val="both"/>
                        <w:rPr>
                          <w:color w:val="A6A6A6" w:themeColor="background1" w:themeShade="A6"/>
                        </w:rPr>
                      </w:pPr>
                      <w:r w:rsidRPr="004A437F">
                        <w:rPr>
                          <w:color w:val="A6A6A6" w:themeColor="background1" w:themeShade="A6"/>
                        </w:rPr>
                        <w:t>Faculty Advisor</w:t>
                      </w:r>
                    </w:p>
                  </w:txbxContent>
                </v:textbox>
              </v:shape>
            </w:pict>
          </mc:Fallback>
        </mc:AlternateContent>
      </w:r>
      <w:r w:rsidRPr="004A437F">
        <w:rPr>
          <w:sz w:val="24"/>
          <w:szCs w:val="24"/>
        </w:rPr>
        <w:t xml:space="preserve">I offer my support of the proposal being submitted for the ACS ChemClub Community Activities Grant by ____________________________. The proposed project/activity will benefit the ChemClub students and will enhance the understanding of chemistry in the </w:t>
      </w:r>
      <w:bookmarkStart w:id="0" w:name="_GoBack"/>
      <w:bookmarkEnd w:id="0"/>
      <w:r w:rsidRPr="004A437F">
        <w:rPr>
          <w:sz w:val="24"/>
          <w:szCs w:val="24"/>
        </w:rPr>
        <w:t xml:space="preserve">community of _________________________________. </w:t>
      </w:r>
    </w:p>
    <w:tbl>
      <w:tblPr>
        <w:tblpPr w:leftFromText="180" w:rightFromText="180" w:vertAnchor="page" w:horzAnchor="margin" w:tblpXSpec="right" w:tblpY="6256"/>
        <w:tblW w:w="0" w:type="auto"/>
        <w:tblCellSpacing w:w="15" w:type="dxa"/>
        <w:tblLook w:val="04A0" w:firstRow="1" w:lastRow="0" w:firstColumn="1" w:lastColumn="0" w:noHBand="0" w:noVBand="1"/>
      </w:tblPr>
      <w:tblGrid>
        <w:gridCol w:w="1861"/>
        <w:gridCol w:w="7484"/>
      </w:tblGrid>
      <w:tr w:rsidR="004A437F" w:rsidRPr="004A437F" w:rsidTr="004A437F">
        <w:trPr>
          <w:trHeight w:val="542"/>
          <w:tblCellSpacing w:w="15" w:type="dxa"/>
        </w:trPr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37F" w:rsidRPr="004A437F" w:rsidRDefault="004A437F" w:rsidP="004A437F">
            <w:pPr>
              <w:ind w:left="0"/>
              <w:rPr>
                <w:sz w:val="24"/>
                <w:szCs w:val="24"/>
              </w:rPr>
            </w:pPr>
            <w:r w:rsidRPr="004A437F">
              <w:rPr>
                <w:sz w:val="24"/>
                <w:szCs w:val="24"/>
              </w:rPr>
              <w:t>Signature: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37F" w:rsidRPr="004A437F" w:rsidRDefault="004A437F" w:rsidP="004A437F">
            <w:pPr>
              <w:rPr>
                <w:sz w:val="24"/>
                <w:szCs w:val="24"/>
              </w:rPr>
            </w:pPr>
            <w:r w:rsidRPr="004A437F">
              <w:rPr>
                <w:sz w:val="24"/>
                <w:szCs w:val="24"/>
              </w:rPr>
              <w:t xml:space="preserve">  </w:t>
            </w:r>
          </w:p>
        </w:tc>
      </w:tr>
      <w:tr w:rsidR="004A437F" w:rsidRPr="004A437F" w:rsidTr="004A437F">
        <w:trPr>
          <w:trHeight w:val="542"/>
          <w:tblCellSpacing w:w="15" w:type="dxa"/>
        </w:trPr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37F" w:rsidRPr="004A437F" w:rsidRDefault="004A437F" w:rsidP="004A437F">
            <w:pPr>
              <w:ind w:left="0"/>
              <w:rPr>
                <w:sz w:val="24"/>
                <w:szCs w:val="24"/>
              </w:rPr>
            </w:pPr>
            <w:r w:rsidRPr="004A437F">
              <w:rPr>
                <w:sz w:val="24"/>
                <w:szCs w:val="24"/>
              </w:rPr>
              <w:t>Printed Name: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37F" w:rsidRPr="004A437F" w:rsidRDefault="004A437F" w:rsidP="004A437F">
            <w:pPr>
              <w:rPr>
                <w:sz w:val="24"/>
                <w:szCs w:val="24"/>
              </w:rPr>
            </w:pPr>
            <w:r w:rsidRPr="004A437F">
              <w:rPr>
                <w:sz w:val="24"/>
                <w:szCs w:val="24"/>
              </w:rPr>
              <w:t xml:space="preserve">  </w:t>
            </w:r>
          </w:p>
        </w:tc>
      </w:tr>
      <w:tr w:rsidR="004A437F" w:rsidRPr="004A437F" w:rsidTr="004A437F">
        <w:trPr>
          <w:trHeight w:val="542"/>
          <w:tblCellSpacing w:w="15" w:type="dxa"/>
        </w:trPr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37F" w:rsidRPr="004A437F" w:rsidRDefault="004A437F" w:rsidP="004A437F">
            <w:pPr>
              <w:ind w:left="0"/>
              <w:rPr>
                <w:sz w:val="24"/>
                <w:szCs w:val="24"/>
              </w:rPr>
            </w:pPr>
            <w:r w:rsidRPr="004A437F">
              <w:rPr>
                <w:sz w:val="24"/>
                <w:szCs w:val="24"/>
              </w:rPr>
              <w:t>Title: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37F" w:rsidRPr="004A437F" w:rsidRDefault="004A437F" w:rsidP="004A437F">
            <w:pPr>
              <w:rPr>
                <w:sz w:val="24"/>
                <w:szCs w:val="24"/>
              </w:rPr>
            </w:pPr>
            <w:r w:rsidRPr="004A437F">
              <w:rPr>
                <w:sz w:val="24"/>
                <w:szCs w:val="24"/>
              </w:rPr>
              <w:t xml:space="preserve">  </w:t>
            </w:r>
          </w:p>
        </w:tc>
      </w:tr>
      <w:tr w:rsidR="004A437F" w:rsidRPr="004A437F" w:rsidTr="004A437F">
        <w:trPr>
          <w:trHeight w:val="542"/>
          <w:tblCellSpacing w:w="15" w:type="dxa"/>
        </w:trPr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37F" w:rsidRPr="004A437F" w:rsidRDefault="004A437F" w:rsidP="004A437F">
            <w:pPr>
              <w:ind w:left="0"/>
              <w:rPr>
                <w:sz w:val="24"/>
                <w:szCs w:val="24"/>
              </w:rPr>
            </w:pPr>
            <w:r w:rsidRPr="004A437F">
              <w:rPr>
                <w:sz w:val="24"/>
                <w:szCs w:val="24"/>
              </w:rPr>
              <w:t>Telephone: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37F" w:rsidRPr="004A437F" w:rsidRDefault="004A437F" w:rsidP="004A437F">
            <w:pPr>
              <w:rPr>
                <w:sz w:val="24"/>
                <w:szCs w:val="24"/>
              </w:rPr>
            </w:pPr>
            <w:r w:rsidRPr="004A437F">
              <w:rPr>
                <w:sz w:val="24"/>
                <w:szCs w:val="24"/>
              </w:rPr>
              <w:t xml:space="preserve">  </w:t>
            </w:r>
          </w:p>
        </w:tc>
      </w:tr>
      <w:tr w:rsidR="004A437F" w:rsidRPr="004A437F" w:rsidTr="004A437F">
        <w:trPr>
          <w:trHeight w:val="542"/>
          <w:tblCellSpacing w:w="15" w:type="dxa"/>
        </w:trPr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37F" w:rsidRPr="004A437F" w:rsidRDefault="004A437F" w:rsidP="004A437F">
            <w:pPr>
              <w:ind w:left="0"/>
              <w:rPr>
                <w:sz w:val="24"/>
                <w:szCs w:val="24"/>
              </w:rPr>
            </w:pPr>
            <w:r w:rsidRPr="004A437F">
              <w:rPr>
                <w:sz w:val="24"/>
                <w:szCs w:val="24"/>
              </w:rPr>
              <w:t>E-mail Address: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37F" w:rsidRPr="004A437F" w:rsidRDefault="004A437F" w:rsidP="004A437F">
            <w:pPr>
              <w:rPr>
                <w:sz w:val="24"/>
                <w:szCs w:val="24"/>
              </w:rPr>
            </w:pPr>
            <w:r w:rsidRPr="004A437F">
              <w:rPr>
                <w:sz w:val="24"/>
                <w:szCs w:val="24"/>
              </w:rPr>
              <w:t xml:space="preserve">  </w:t>
            </w:r>
          </w:p>
        </w:tc>
      </w:tr>
    </w:tbl>
    <w:p w:rsidR="001E0049" w:rsidRPr="004A437F" w:rsidRDefault="001E0049" w:rsidP="004A437F">
      <w:pPr>
        <w:rPr>
          <w:sz w:val="24"/>
          <w:szCs w:val="24"/>
        </w:rPr>
      </w:pPr>
    </w:p>
    <w:sectPr w:rsidR="001E0049" w:rsidRPr="004A437F" w:rsidSect="00C121E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3B" w:rsidRDefault="00BE0C3B">
      <w:r>
        <w:separator/>
      </w:r>
    </w:p>
  </w:endnote>
  <w:endnote w:type="continuationSeparator" w:id="0">
    <w:p w:rsidR="00BE0C3B" w:rsidRDefault="00BE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F3" w:rsidRDefault="00FA06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06F3" w:rsidRDefault="00FA06F3">
    <w:pPr>
      <w:pStyle w:val="Footer"/>
    </w:pPr>
  </w:p>
  <w:p w:rsidR="00FA06F3" w:rsidRDefault="00FA06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F3" w:rsidRDefault="00FA06F3" w:rsidP="00184D1D">
    <w:pPr>
      <w:pStyle w:val="Footer"/>
      <w:ind w:left="0"/>
    </w:pPr>
  </w:p>
  <w:p w:rsidR="00FA06F3" w:rsidRDefault="00FA06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F3" w:rsidRPr="005760A6" w:rsidRDefault="00FA06F3" w:rsidP="00D562F8">
    <w:pPr>
      <w:ind w:left="810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FA06F3" w:rsidRPr="005760A6" w:rsidRDefault="00FA06F3" w:rsidP="00D562F8">
    <w:pPr>
      <w:ind w:left="810"/>
      <w:rPr>
        <w:rFonts w:cs="Arial"/>
        <w:color w:val="0039A6"/>
      </w:rPr>
    </w:pPr>
    <w:r w:rsidRPr="005760A6">
      <w:rPr>
        <w:rStyle w:val="PageNumber"/>
        <w:rFonts w:cs="Arial"/>
        <w:color w:val="0039A6"/>
      </w:rPr>
      <w:t>1155 Sixteenth Street, N.W. Washington</w:t>
    </w:r>
    <w:r>
      <w:rPr>
        <w:rStyle w:val="PageNumber"/>
        <w:rFonts w:cs="Arial"/>
        <w:color w:val="0039A6"/>
      </w:rPr>
      <w:t xml:space="preserve">, D.C. 20036    </w:t>
    </w:r>
    <w:r w:rsidRPr="005760A6">
      <w:rPr>
        <w:rStyle w:val="PageNumber"/>
        <w:rFonts w:cs="Arial"/>
        <w:b/>
        <w:color w:val="0039A6"/>
      </w:rPr>
      <w:t>T</w:t>
    </w:r>
    <w:r w:rsidRPr="005760A6">
      <w:rPr>
        <w:rStyle w:val="PageNumber"/>
        <w:rFonts w:cs="Arial"/>
        <w:color w:val="0039A6"/>
      </w:rPr>
      <w:t xml:space="preserve"> [</w:t>
    </w:r>
    <w:r w:rsidR="00A930B4">
      <w:rPr>
        <w:rStyle w:val="PageNumber"/>
        <w:rFonts w:cs="Arial"/>
        <w:color w:val="0039A6"/>
      </w:rPr>
      <w:t>202</w:t>
    </w:r>
    <w:r w:rsidRPr="005760A6">
      <w:rPr>
        <w:rStyle w:val="PageNumber"/>
        <w:rFonts w:cs="Arial"/>
        <w:color w:val="0039A6"/>
      </w:rPr>
      <w:t xml:space="preserve">] </w:t>
    </w:r>
    <w:r w:rsidR="00A930B4">
      <w:rPr>
        <w:rStyle w:val="PageNumber"/>
        <w:rFonts w:cs="Arial"/>
        <w:color w:val="0039A6"/>
      </w:rPr>
      <w:t>776</w:t>
    </w:r>
    <w:r w:rsidRPr="005760A6">
      <w:rPr>
        <w:rStyle w:val="PageNumber"/>
        <w:rFonts w:cs="Arial"/>
        <w:color w:val="0039A6"/>
      </w:rPr>
      <w:t xml:space="preserve"> </w:t>
    </w:r>
    <w:r w:rsidR="00A930B4">
      <w:rPr>
        <w:rStyle w:val="PageNumber"/>
        <w:rFonts w:cs="Arial"/>
        <w:color w:val="0039A6"/>
      </w:rPr>
      <w:t>8296</w:t>
    </w:r>
    <w:r>
      <w:rPr>
        <w:rStyle w:val="PageNumber"/>
        <w:rFonts w:cs="Arial"/>
        <w:color w:val="0039A6"/>
      </w:rPr>
      <w:t xml:space="preserve">    </w:t>
    </w:r>
    <w:r w:rsidRPr="005760A6">
      <w:rPr>
        <w:rStyle w:val="PageNumber"/>
        <w:rFonts w:cs="Arial"/>
        <w:b/>
        <w:color w:val="0039A6"/>
      </w:rPr>
      <w:t>F</w:t>
    </w:r>
    <w:r w:rsidRPr="005760A6">
      <w:rPr>
        <w:rStyle w:val="PageNumber"/>
        <w:rFonts w:cs="Arial"/>
        <w:color w:val="0039A6"/>
      </w:rPr>
      <w:t xml:space="preserve"> [</w:t>
    </w:r>
    <w:r w:rsidR="00A930B4">
      <w:rPr>
        <w:rStyle w:val="PageNumber"/>
        <w:rFonts w:cs="Arial"/>
        <w:color w:val="0039A6"/>
      </w:rPr>
      <w:t>202</w:t>
    </w:r>
    <w:r w:rsidRPr="005760A6">
      <w:rPr>
        <w:rStyle w:val="PageNumber"/>
        <w:rFonts w:cs="Arial"/>
        <w:color w:val="0039A6"/>
      </w:rPr>
      <w:t xml:space="preserve">] </w:t>
    </w:r>
    <w:r w:rsidR="00A930B4">
      <w:rPr>
        <w:rStyle w:val="PageNumber"/>
        <w:rFonts w:cs="Arial"/>
        <w:color w:val="0039A6"/>
      </w:rPr>
      <w:t>833</w:t>
    </w:r>
    <w:r w:rsidRPr="005760A6">
      <w:rPr>
        <w:rStyle w:val="PageNumber"/>
        <w:rFonts w:cs="Arial"/>
        <w:color w:val="0039A6"/>
      </w:rPr>
      <w:t xml:space="preserve"> </w:t>
    </w:r>
    <w:r w:rsidR="00A930B4">
      <w:rPr>
        <w:rStyle w:val="PageNumber"/>
        <w:rFonts w:cs="Arial"/>
        <w:color w:val="0039A6"/>
      </w:rPr>
      <w:t>7732</w:t>
    </w:r>
    <w:r>
      <w:rPr>
        <w:rStyle w:val="PageNumber"/>
        <w:rFonts w:cs="Arial"/>
        <w:color w:val="0039A6"/>
      </w:rPr>
      <w:t xml:space="preserve">    </w:t>
    </w:r>
    <w:r w:rsidRPr="005760A6">
      <w:rPr>
        <w:rStyle w:val="PageNumber"/>
        <w:rFonts w:cs="Arial"/>
        <w:color w:val="0039A6"/>
      </w:rPr>
      <w:t>www.acs.org</w:t>
    </w:r>
    <w:r w:rsidR="00D562F8">
      <w:rPr>
        <w:rStyle w:val="PageNumber"/>
        <w:rFonts w:cs="Arial"/>
        <w:color w:val="0039A6"/>
      </w:rPr>
      <w:t>/chemclub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3B" w:rsidRDefault="00BE0C3B">
      <w:r>
        <w:separator/>
      </w:r>
    </w:p>
  </w:footnote>
  <w:footnote w:type="continuationSeparator" w:id="0">
    <w:p w:rsidR="00BE0C3B" w:rsidRDefault="00BE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419" w:tblpY="1543"/>
      <w:tblW w:w="0" w:type="dxa"/>
      <w:tblLook w:val="01E0" w:firstRow="1" w:lastRow="1" w:firstColumn="1" w:lastColumn="1" w:noHBand="0" w:noVBand="0"/>
    </w:tblPr>
    <w:tblGrid>
      <w:gridCol w:w="4146"/>
    </w:tblGrid>
    <w:tr w:rsidR="00FA06F3" w:rsidTr="00862060">
      <w:trPr>
        <w:trHeight w:val="670"/>
      </w:trPr>
      <w:tc>
        <w:tcPr>
          <w:tcW w:w="4146" w:type="dxa"/>
          <w:shd w:val="clear" w:color="auto" w:fill="auto"/>
        </w:tcPr>
        <w:p w:rsidR="00FA06F3" w:rsidRPr="00862060" w:rsidRDefault="001E0049" w:rsidP="00862060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3550" cy="552450"/>
                <wp:effectExtent l="0" t="0" r="0" b="0"/>
                <wp:docPr id="1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06F3" w:rsidRDefault="001E00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LxR&#10;MemFAgAA+w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k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a2NU&#10;pIECAAD7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DD"/>
    <w:rsid w:val="00005A37"/>
    <w:rsid w:val="00025A07"/>
    <w:rsid w:val="00026BDD"/>
    <w:rsid w:val="00036DDD"/>
    <w:rsid w:val="0005227F"/>
    <w:rsid w:val="00091407"/>
    <w:rsid w:val="000C692B"/>
    <w:rsid w:val="000F1FA9"/>
    <w:rsid w:val="00101010"/>
    <w:rsid w:val="001011DD"/>
    <w:rsid w:val="0013148D"/>
    <w:rsid w:val="00135353"/>
    <w:rsid w:val="00137178"/>
    <w:rsid w:val="00144043"/>
    <w:rsid w:val="00166B70"/>
    <w:rsid w:val="001772A3"/>
    <w:rsid w:val="00184D1D"/>
    <w:rsid w:val="001949F3"/>
    <w:rsid w:val="001A2D79"/>
    <w:rsid w:val="001B69C7"/>
    <w:rsid w:val="001E0049"/>
    <w:rsid w:val="001E4B82"/>
    <w:rsid w:val="001F2193"/>
    <w:rsid w:val="001F62B8"/>
    <w:rsid w:val="002170C9"/>
    <w:rsid w:val="002226A3"/>
    <w:rsid w:val="00244267"/>
    <w:rsid w:val="00245177"/>
    <w:rsid w:val="002508EA"/>
    <w:rsid w:val="002524B1"/>
    <w:rsid w:val="00254B1A"/>
    <w:rsid w:val="00257315"/>
    <w:rsid w:val="00257EAF"/>
    <w:rsid w:val="00292305"/>
    <w:rsid w:val="002A49B0"/>
    <w:rsid w:val="002C5383"/>
    <w:rsid w:val="002D2C3D"/>
    <w:rsid w:val="002F1F82"/>
    <w:rsid w:val="002F31A9"/>
    <w:rsid w:val="002F5C1E"/>
    <w:rsid w:val="002F6F95"/>
    <w:rsid w:val="00305BFA"/>
    <w:rsid w:val="00316691"/>
    <w:rsid w:val="00342D9E"/>
    <w:rsid w:val="00346C72"/>
    <w:rsid w:val="0035041B"/>
    <w:rsid w:val="0036460E"/>
    <w:rsid w:val="00366E00"/>
    <w:rsid w:val="00393D73"/>
    <w:rsid w:val="003A0B9D"/>
    <w:rsid w:val="003B4062"/>
    <w:rsid w:val="003C3B7B"/>
    <w:rsid w:val="00425B96"/>
    <w:rsid w:val="00434825"/>
    <w:rsid w:val="00437D59"/>
    <w:rsid w:val="00440F46"/>
    <w:rsid w:val="0045750B"/>
    <w:rsid w:val="00464572"/>
    <w:rsid w:val="004660FA"/>
    <w:rsid w:val="004661E8"/>
    <w:rsid w:val="00475AD3"/>
    <w:rsid w:val="004904C8"/>
    <w:rsid w:val="00491865"/>
    <w:rsid w:val="004A437F"/>
    <w:rsid w:val="004A5780"/>
    <w:rsid w:val="004B6F57"/>
    <w:rsid w:val="004C5381"/>
    <w:rsid w:val="005400E2"/>
    <w:rsid w:val="00552D4B"/>
    <w:rsid w:val="005760A6"/>
    <w:rsid w:val="00591003"/>
    <w:rsid w:val="005A71B7"/>
    <w:rsid w:val="005A799D"/>
    <w:rsid w:val="005C2206"/>
    <w:rsid w:val="005E2BCC"/>
    <w:rsid w:val="006659F4"/>
    <w:rsid w:val="00686B8A"/>
    <w:rsid w:val="006B0B08"/>
    <w:rsid w:val="006D261A"/>
    <w:rsid w:val="006D49D8"/>
    <w:rsid w:val="00701D69"/>
    <w:rsid w:val="00740CFA"/>
    <w:rsid w:val="00770D52"/>
    <w:rsid w:val="00795EE7"/>
    <w:rsid w:val="007B2EA5"/>
    <w:rsid w:val="007C5D2F"/>
    <w:rsid w:val="007D6820"/>
    <w:rsid w:val="007E0CE3"/>
    <w:rsid w:val="00821784"/>
    <w:rsid w:val="00862060"/>
    <w:rsid w:val="00867811"/>
    <w:rsid w:val="00872075"/>
    <w:rsid w:val="008A2731"/>
    <w:rsid w:val="008B3267"/>
    <w:rsid w:val="008C4884"/>
    <w:rsid w:val="008E4614"/>
    <w:rsid w:val="0090217A"/>
    <w:rsid w:val="00927782"/>
    <w:rsid w:val="009316E6"/>
    <w:rsid w:val="00932508"/>
    <w:rsid w:val="00A00102"/>
    <w:rsid w:val="00A003AC"/>
    <w:rsid w:val="00A04A6B"/>
    <w:rsid w:val="00A212DB"/>
    <w:rsid w:val="00A406C3"/>
    <w:rsid w:val="00A6470C"/>
    <w:rsid w:val="00A74A66"/>
    <w:rsid w:val="00A930B4"/>
    <w:rsid w:val="00A96DC7"/>
    <w:rsid w:val="00AD1F3D"/>
    <w:rsid w:val="00B15254"/>
    <w:rsid w:val="00B30D56"/>
    <w:rsid w:val="00B349B0"/>
    <w:rsid w:val="00B55D99"/>
    <w:rsid w:val="00B83F26"/>
    <w:rsid w:val="00BA747C"/>
    <w:rsid w:val="00BE0C3B"/>
    <w:rsid w:val="00BE20BD"/>
    <w:rsid w:val="00BF69C6"/>
    <w:rsid w:val="00BF71E9"/>
    <w:rsid w:val="00C033EF"/>
    <w:rsid w:val="00C12043"/>
    <w:rsid w:val="00C121E6"/>
    <w:rsid w:val="00C77BDC"/>
    <w:rsid w:val="00C942C9"/>
    <w:rsid w:val="00C97ABC"/>
    <w:rsid w:val="00CE2406"/>
    <w:rsid w:val="00CE2E71"/>
    <w:rsid w:val="00D25057"/>
    <w:rsid w:val="00D36898"/>
    <w:rsid w:val="00D562F8"/>
    <w:rsid w:val="00D6229A"/>
    <w:rsid w:val="00D76EC3"/>
    <w:rsid w:val="00D82391"/>
    <w:rsid w:val="00DB3374"/>
    <w:rsid w:val="00DC2032"/>
    <w:rsid w:val="00E051F4"/>
    <w:rsid w:val="00E141DD"/>
    <w:rsid w:val="00E52D7C"/>
    <w:rsid w:val="00E55889"/>
    <w:rsid w:val="00E67B8B"/>
    <w:rsid w:val="00EA2260"/>
    <w:rsid w:val="00EB63BE"/>
    <w:rsid w:val="00EB7290"/>
    <w:rsid w:val="00F50706"/>
    <w:rsid w:val="00F66874"/>
    <w:rsid w:val="00FA06F3"/>
    <w:rsid w:val="00FA0E1A"/>
    <w:rsid w:val="00FB029E"/>
    <w:rsid w:val="00FB580A"/>
    <w:rsid w:val="00FC09A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06F3"/>
    <w:rPr>
      <w:color w:val="0000FF"/>
      <w:u w:val="single"/>
    </w:rPr>
  </w:style>
  <w:style w:type="paragraph" w:styleId="NormalWeb">
    <w:name w:val="Normal (Web)"/>
    <w:basedOn w:val="Normal"/>
    <w:rsid w:val="004A437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06F3"/>
    <w:rPr>
      <w:color w:val="0000FF"/>
      <w:u w:val="single"/>
    </w:rPr>
  </w:style>
  <w:style w:type="paragraph" w:styleId="NormalWeb">
    <w:name w:val="Normal (Web)"/>
    <w:basedOn w:val="Normal"/>
    <w:rsid w:val="004A437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k00\Desktop\ChemClubs%202012-2013\Welcome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 Letter</Template>
  <TotalTime>2</TotalTime>
  <Pages>1</Pages>
  <Words>53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Manager/>
  <Company>Microsoft Corporation</Company>
  <LinksUpToDate>false</LinksUpToDate>
  <CharactersWithSpaces>450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http://acschemclubs.org/</vt:lpwstr>
      </vt:variant>
      <vt:variant>
        <vt:lpwstr/>
      </vt:variant>
      <vt:variant>
        <vt:i4>5046343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http://www.facebook.com/acschemclubs</vt:lpwstr>
      </vt:variant>
      <vt:variant>
        <vt:lpwstr/>
      </vt:variant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http://www.acs.org/chemclub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Karen M. Kaleuati</dc:creator>
  <cp:keywords/>
  <dc:description/>
  <cp:lastModifiedBy>Karen M. Kaleuati</cp:lastModifiedBy>
  <cp:revision>2</cp:revision>
  <cp:lastPrinted>2014-02-12T23:26:00Z</cp:lastPrinted>
  <dcterms:created xsi:type="dcterms:W3CDTF">2015-04-09T15:21:00Z</dcterms:created>
  <dcterms:modified xsi:type="dcterms:W3CDTF">2015-04-09T15:21:00Z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